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jc w:val="right"/>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86"/>
        <w:jc w:val="righ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项目编号：JSZC-320000-JSYR-G2026-0007</w:t>
      </w:r>
      <w:r>
        <w:rPr>
          <w:rFonts w:hint="eastAsia" w:ascii="宋体" w:hAnsi="宋体" w:eastAsia="宋体" w:cs="宋体"/>
          <w:b/>
          <w:bCs/>
          <w:sz w:val="24"/>
          <w:szCs w:val="24"/>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rPr>
          <w:rFonts w:hint="eastAsia" w:ascii="宋体" w:hAnsi="宋体" w:eastAsia="宋体" w:cs="宋体"/>
          <w:lang w:eastAsia="zh-CN"/>
        </w:rPr>
      </w:pPr>
      <w:r>
        <w:rPr>
          <w:rFonts w:hint="eastAsia" w:ascii="宋体" w:hAnsi="宋体" w:eastAsia="宋体" w:cs="宋体"/>
          <w:lang w:eastAsia="zh-CN"/>
        </w:rPr>
      </w:r>
      <w:r/>
    </w:p>
    <w:p>
      <w:pPr>
        <w:pStyle w:val="886"/>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扬州大学2026年10月-2027年3月后勤保障处饮食服务中心对外服务部蔬菜配送服务    </w:t>
      </w:r>
      <w:r>
        <w:rPr>
          <w:rFonts w:hint="eastAsia" w:ascii="宋体" w:hAnsi="宋体" w:eastAsia="宋体" w:cs="宋体"/>
          <w:b/>
          <w:bCs/>
          <w:color w:val="000000"/>
          <w:sz w:val="36"/>
          <w:szCs w:val="36"/>
          <w:highlight w:val="none"/>
          <w:lang w:eastAsia="zh-CN"/>
        </w:rPr>
      </w:r>
      <w:r/>
    </w:p>
    <w:p>
      <w:pPr>
        <w:pStyle w:val="88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36"/>
          <w:highlight w:val="none"/>
        </w:rPr>
        <mc:AlternateContent>
          <mc:Choice Requires="wpg">
            <w:drawing>
              <wp:inline xmlns:wp="http://schemas.openxmlformats.org/drawingml/2006/wordprocessingDrawing" distT="0" distB="0" distL="0" distR="0">
                <wp:extent cx="5267452" cy="37338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452"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86"/>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江苏远锐工程管理咨询有限公司</w:t>
      </w:r>
      <w:r>
        <w:rPr>
          <w:rFonts w:hint="eastAsia" w:ascii="宋体" w:hAnsi="宋体" w:eastAsia="宋体" w:cs="宋体"/>
          <w:b/>
          <w:bCs/>
          <w:color w:val="000000"/>
          <w:sz w:val="36"/>
          <w:szCs w:val="36"/>
          <w:highlight w:val="none"/>
          <w:lang w:eastAsia="zh-CN"/>
        </w:rPr>
      </w:r>
      <w:r/>
    </w:p>
    <w:p>
      <w:pPr>
        <w:pStyle w:val="886"/>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7</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9</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928"/>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1"/>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931"/>
        <w:jc w:val="center"/>
        <w:pageBreakBefore w:val="0"/>
        <w:spacing w:line="360" w:lineRule="auto"/>
        <w:tabs>
          <w:tab w:val="right" w:pos="8300"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1"/>
        <w:jc w:val="center"/>
        <w:pageBreakBefore w:val="0"/>
        <w:spacing w:line="360" w:lineRule="auto"/>
        <w:tabs>
          <w:tab w:val="right" w:pos="8300" w:leader="dot"/>
        </w:tabs>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目 录</w:t>
      </w:r>
      <w:r>
        <w:rPr>
          <w:rFonts w:hint="eastAsia" w:ascii="宋体" w:hAnsi="宋体" w:eastAsia="宋体" w:cs="宋体"/>
          <w:b/>
          <w:bCs/>
          <w:color w:val="000000"/>
          <w:sz w:val="30"/>
          <w:szCs w:val="30"/>
          <w:highlight w:val="none"/>
          <w:lang w:val="en-US" w:eastAsia="zh-CN"/>
        </w:rPr>
      </w:r>
      <w:r/>
    </w:p>
    <w:p>
      <w:pPr>
        <w:pStyle w:val="886"/>
        <w:rPr>
          <w:rFonts w:hint="eastAsia" w:ascii="宋体" w:hAnsi="宋体" w:eastAsia="宋体" w:cs="宋体"/>
          <w:lang w:val="en-US" w:eastAsia="zh-CN"/>
        </w:rPr>
      </w:pPr>
      <w:r>
        <w:rPr>
          <w:rFonts w:hint="eastAsia" w:ascii="宋体" w:hAnsi="宋体" w:eastAsia="宋体" w:cs="宋体"/>
          <w:lang w:val="en-US" w:eastAsia="zh-CN"/>
        </w:rPr>
      </w:r>
      <w:r/>
    </w:p>
    <w:p>
      <w:pPr>
        <w:pStyle w:val="931"/>
        <w:tabs>
          <w:tab w:val="right" w:pos="8306" w:leader="dot"/>
        </w:tabs>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TOC \o "1-3" \h \u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_Toc9535 </w:instrText>
      </w:r>
      <w:r>
        <w:rPr>
          <w:rFonts w:hint="eastAsia" w:ascii="宋体" w:hAnsi="宋体" w:eastAsia="宋体" w:cs="宋体"/>
          <w:bCs/>
          <w:szCs w:val="21"/>
          <w:highlight w:val="none"/>
        </w:rPr>
        <w:fldChar w:fldCharType="separate"/>
      </w:r>
      <w:r>
        <w:rPr>
          <w:rFonts w:hint="eastAsia" w:ascii="宋体" w:hAnsi="宋体" w:eastAsia="宋体" w:cs="宋体"/>
          <w:lang w:val="en-US" w:eastAsia="zh-CN"/>
        </w:rPr>
        <w:t xml:space="preserve">第一章  投标邀请</w:t>
      </w:r>
      <w:r>
        <w:tab/>
      </w:r>
      <w:r>
        <w:fldChar w:fldCharType="begin"/>
      </w:r>
      <w:r>
        <w:instrText xml:space="preserve"> PAGEREF _Toc9535 \h </w:instrText>
      </w:r>
      <w:r>
        <w:fldChar w:fldCharType="separate"/>
      </w:r>
      <w:r>
        <w:t xml:space="preserve">2</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_Toc2760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第二章</w:t>
      </w:r>
      <w:r>
        <w:rPr>
          <w:rFonts w:hint="eastAsia" w:ascii="宋体" w:hAnsi="宋体" w:eastAsia="宋体" w:cs="宋体"/>
          <w:lang w:val="en-US" w:eastAsia="zh-CN"/>
        </w:rPr>
        <w:t xml:space="preserve">  投标人</w:t>
      </w:r>
      <w:r>
        <w:rPr>
          <w:rFonts w:hint="eastAsia" w:ascii="宋体" w:hAnsi="宋体" w:eastAsia="宋体" w:cs="宋体"/>
        </w:rPr>
        <w:t xml:space="preserve">须知</w:t>
      </w:r>
      <w:r>
        <w:tab/>
      </w:r>
      <w:r>
        <w:fldChar w:fldCharType="begin"/>
      </w:r>
      <w:r>
        <w:instrText xml:space="preserve"> PAGEREF _Toc2760 \h </w:instrText>
      </w:r>
      <w:r>
        <w:fldChar w:fldCharType="separate"/>
      </w:r>
      <w:r>
        <w:t xml:space="preserve">6</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_Toc19276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第三章</w:t>
      </w:r>
      <w:r>
        <w:rPr>
          <w:rFonts w:hint="eastAsia" w:ascii="宋体" w:hAnsi="宋体" w:eastAsia="宋体" w:cs="宋体"/>
          <w:lang w:val="en-US" w:eastAsia="zh-CN"/>
        </w:rPr>
        <w:t xml:space="preserve">  </w:t>
      </w:r>
      <w:r>
        <w:rPr>
          <w:rFonts w:hint="eastAsia" w:ascii="宋体" w:hAnsi="宋体" w:eastAsia="宋体" w:cs="宋体"/>
        </w:rPr>
        <w:t xml:space="preserve">合同条款及格式</w:t>
      </w:r>
      <w:r>
        <w:tab/>
      </w:r>
      <w:r>
        <w:fldChar w:fldCharType="begin"/>
      </w:r>
      <w:r>
        <w:instrText xml:space="preserve"> PAGEREF _Toc19276 \h </w:instrText>
      </w:r>
      <w:r>
        <w:fldChar w:fldCharType="separate"/>
      </w:r>
      <w:r>
        <w:t xml:space="preserve">17</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_Toc28625 </w:instrText>
      </w:r>
      <w:r>
        <w:rPr>
          <w:rFonts w:hint="eastAsia" w:ascii="宋体" w:hAnsi="宋体" w:eastAsia="宋体" w:cs="宋体"/>
          <w:bCs/>
          <w:szCs w:val="21"/>
          <w:highlight w:val="none"/>
        </w:rPr>
        <w:fldChar w:fldCharType="separate"/>
      </w:r>
      <w:r>
        <w:rPr>
          <w:rFonts w:hint="eastAsia"/>
        </w:rPr>
        <w:t xml:space="preserve">第四章</w:t>
      </w:r>
      <w:r>
        <w:rPr>
          <w:rFonts w:hint="eastAsia"/>
          <w:lang w:val="en-US" w:eastAsia="zh-CN"/>
        </w:rPr>
        <w:t xml:space="preserve">  项目</w:t>
      </w:r>
      <w:r>
        <w:rPr>
          <w:rFonts w:hint="eastAsia"/>
        </w:rPr>
        <w:t xml:space="preserve">需求</w:t>
      </w:r>
      <w:r>
        <w:tab/>
      </w:r>
      <w:r>
        <w:fldChar w:fldCharType="begin"/>
      </w:r>
      <w:r>
        <w:instrText xml:space="preserve"> PAGEREF _Toc28625 \h </w:instrText>
      </w:r>
      <w:r>
        <w:fldChar w:fldCharType="separate"/>
      </w:r>
      <w:r>
        <w:t xml:space="preserve">21</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_Toc25535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第五章</w:t>
      </w:r>
      <w:r>
        <w:rPr>
          <w:rFonts w:hint="eastAsia" w:ascii="宋体" w:hAnsi="宋体" w:eastAsia="宋体" w:cs="宋体"/>
          <w:lang w:val="en-US" w:eastAsia="zh-CN"/>
        </w:rPr>
        <w:t xml:space="preserve">  </w:t>
      </w:r>
      <w:r>
        <w:rPr>
          <w:rFonts w:hint="eastAsia" w:ascii="宋体" w:hAnsi="宋体" w:eastAsia="宋体" w:cs="宋体"/>
        </w:rPr>
        <w:t xml:space="preserve">评标方法</w:t>
      </w:r>
      <w:r>
        <w:rPr>
          <w:rFonts w:hint="eastAsia" w:ascii="宋体" w:hAnsi="宋体" w:eastAsia="宋体" w:cs="宋体"/>
          <w:lang w:val="en-US" w:eastAsia="zh-CN"/>
        </w:rPr>
        <w:t xml:space="preserve">及</w:t>
      </w:r>
      <w:r>
        <w:rPr>
          <w:rFonts w:hint="eastAsia" w:ascii="宋体" w:hAnsi="宋体" w:eastAsia="宋体" w:cs="宋体"/>
        </w:rPr>
        <w:t xml:space="preserve">评标标准</w:t>
      </w:r>
      <w:r>
        <w:tab/>
      </w:r>
      <w:r>
        <w:fldChar w:fldCharType="begin"/>
      </w:r>
      <w:r>
        <w:instrText xml:space="preserve"> PAGEREF _Toc25535 \h </w:instrText>
      </w:r>
      <w:r>
        <w:fldChar w:fldCharType="separate"/>
      </w:r>
      <w:r>
        <w:t xml:space="preserve">25</w:t>
      </w:r>
      <w:r>
        <w:fldChar w:fldCharType="end"/>
      </w:r>
      <w:r>
        <w:rPr>
          <w:rFonts w:hint="eastAsia" w:ascii="宋体" w:hAnsi="宋体" w:eastAsia="宋体" w:cs="宋体"/>
          <w:bCs/>
          <w:color w:val="000000"/>
          <w:szCs w:val="21"/>
          <w:highlight w:val="none"/>
        </w:rPr>
        <w:fldChar w:fldCharType="end"/>
      </w:r>
      <w:r/>
    </w:p>
    <w:p>
      <w:pPr>
        <w:pStyle w:val="931"/>
        <w:tabs>
          <w:tab w:val="right" w:pos="8306" w:leader="dot"/>
        </w:tabs>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_Toc26736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投标文件格式</w:t>
      </w:r>
      <w:r>
        <w:tab/>
      </w:r>
      <w:r>
        <w:fldChar w:fldCharType="begin"/>
      </w:r>
      <w:r>
        <w:instrText xml:space="preserve"> PAGEREF _Toc26736 \h </w:instrText>
      </w:r>
      <w:r>
        <w:fldChar w:fldCharType="separate"/>
      </w:r>
      <w:r>
        <w:t xml:space="preserve">26</w:t>
      </w:r>
      <w:r>
        <w:fldChar w:fldCharType="end"/>
      </w:r>
      <w:r>
        <w:rPr>
          <w:rFonts w:hint="eastAsia" w:ascii="宋体" w:hAnsi="宋体" w:eastAsia="宋体" w:cs="宋体"/>
          <w:bCs/>
          <w:color w:val="000000"/>
          <w:szCs w:val="21"/>
          <w:highlight w:val="none"/>
        </w:rPr>
        <w:fldChar w:fldCharType="end"/>
      </w:r>
      <w:r/>
    </w:p>
    <w:p>
      <w:pPr>
        <w:pStyle w:val="886"/>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r>
      <w:r/>
    </w:p>
    <w:p>
      <w:pPr>
        <w:pStyle w:val="957"/>
        <w:rPr>
          <w:rFonts w:hint="eastAsia" w:ascii="宋体" w:hAnsi="宋体" w:eastAsia="宋体" w:cs="宋体"/>
        </w:rPr>
      </w:pPr>
      <w:r>
        <w:rPr>
          <w:rFonts w:hint="eastAsia" w:ascii="宋体" w:hAnsi="宋体" w:eastAsia="宋体" w:cs="宋体"/>
        </w:rPr>
      </w:r>
      <w:r/>
    </w:p>
    <w:p>
      <w:pPr>
        <w:pStyle w:val="887"/>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87"/>
        <w:rPr>
          <w:rFonts w:hint="eastAsia" w:ascii="宋体" w:hAnsi="宋体" w:eastAsia="宋体" w:cs="宋体"/>
          <w:lang w:val="en-US"/>
        </w:rPr>
      </w:pPr>
      <w:r/>
      <w:bookmarkStart w:id="0" w:name="_Toc17588"/>
      <w:r/>
      <w:bookmarkEnd w:id="0"/>
      <w:r/>
      <w:bookmarkStart w:id="1" w:name="_Toc13461"/>
      <w:r/>
      <w:bookmarkStart w:id="2" w:name="_Toc9535"/>
      <w:r>
        <w:rPr>
          <w:rFonts w:hint="eastAsia" w:ascii="宋体" w:hAnsi="宋体" w:eastAsia="宋体" w:cs="宋体"/>
          <w:lang w:val="en-US" w:eastAsia="zh-CN"/>
        </w:rPr>
        <w:t xml:space="preserve">第一章</w:t>
      </w:r>
      <w:bookmarkEnd w:id="1"/>
      <w:r>
        <w:rPr>
          <w:rFonts w:hint="eastAsia" w:ascii="宋体" w:hAnsi="宋体" w:eastAsia="宋体" w:cs="宋体"/>
          <w:lang w:val="en-US" w:eastAsia="zh-CN"/>
        </w:rPr>
        <w:t xml:space="preserve">  投标邀请</w:t>
      </w:r>
      <w:bookmarkEnd w:id="2"/>
      <w:r>
        <w:rPr>
          <w:rFonts w:hint="eastAsia" w:ascii="宋体" w:hAnsi="宋体" w:eastAsia="宋体" w:cs="宋体"/>
          <w:lang w:val="en-US"/>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扬州大学2026年10月-2027年3月后勤保障处饮食服务中心对外服务部蔬菜配送服务    JSZC-320000-JSYR-G2026-0007</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31</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38985263"/>
      <w:r/>
      <w:bookmarkStart w:id="4" w:name="_Toc28359002"/>
      <w:r/>
      <w:bookmarkStart w:id="5" w:name="_Toc35393621"/>
      <w:r/>
      <w:bookmarkStart w:id="6" w:name="_Toc28359079"/>
      <w:r/>
      <w:bookmarkStart w:id="7" w:name="_Toc35393790"/>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JSZC-320000-JSYR-G2026-0007</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bookmarkEnd w:id="8"/>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125万元</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green"/>
        </w:rPr>
      </w:pPr>
      <w:r>
        <w:rPr>
          <w:rFonts w:hint="eastAsia" w:ascii="宋体" w:hAnsi="宋体" w:eastAsia="宋体" w:cs="宋体"/>
          <w:color w:val="000000"/>
          <w:sz w:val="21"/>
          <w:szCs w:val="21"/>
          <w:highlight w:val="none"/>
        </w:rPr>
        <w:t xml:space="preserve">最高限价：本项目设定</w:t>
      </w:r>
      <w:r>
        <w:rPr>
          <w:rFonts w:hint="eastAsia" w:ascii="宋体" w:hAnsi="宋体" w:eastAsia="宋体" w:cs="宋体"/>
          <w:color w:val="000000"/>
          <w:sz w:val="21"/>
          <w:szCs w:val="21"/>
          <w:highlight w:val="none"/>
          <w:lang w:val="en-US" w:eastAsia="zh-CN"/>
        </w:rPr>
        <w:t xml:space="preserve">单品种</w:t>
      </w:r>
      <w:r>
        <w:rPr>
          <w:rFonts w:hint="eastAsia" w:ascii="宋体" w:hAnsi="宋体" w:eastAsia="宋体" w:cs="宋体"/>
          <w:color w:val="000000"/>
          <w:sz w:val="21"/>
          <w:szCs w:val="21"/>
          <w:highlight w:val="none"/>
        </w:rPr>
        <w:t xml:space="preserve">最高限价，报价超过最高限价的为无效报价，按照无效响应处理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sz w:val="21"/>
          <w:szCs w:val="21"/>
          <w:highlight w:val="none"/>
        </w:rPr>
        <w:t xml:space="preserve">各品种</w:t>
      </w:r>
      <w:r>
        <w:rPr>
          <w:rFonts w:hint="eastAsia" w:ascii="宋体" w:hAnsi="宋体" w:eastAsia="宋体" w:cs="宋体"/>
          <w:color w:val="000000"/>
          <w:sz w:val="21"/>
          <w:szCs w:val="21"/>
          <w:highlight w:val="none"/>
          <w:lang w:val="en-US" w:eastAsia="zh-CN"/>
        </w:rPr>
        <w:t xml:space="preserve">限价详见项目需求及</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rPr>
        <w:t xml:space="preserve">投标分项报价表</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gree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eastAsia="zh-CN"/>
        </w:rPr>
        <w:t xml:space="preserve">（供货量以实际需求量为准），预估用量仅供参考，合同期内不做最低供货用量承诺。</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合同履行期限：2026年10月1日</w:t>
      </w:r>
      <w:r>
        <w:rPr>
          <w:rFonts w:hint="eastAsia" w:ascii="宋体" w:hAnsi="宋体" w:eastAsia="宋体" w:cs="宋体"/>
          <w:color w:val="000000"/>
          <w:sz w:val="21"/>
          <w:szCs w:val="21"/>
          <w:highlight w:val="none"/>
          <w:lang w:val="en-US" w:eastAsia="zh-CN"/>
        </w:rPr>
        <w:t xml:space="preserve">-2027年3月31日</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Cs w:val="21"/>
        </w:rPr>
        <w:t xml:space="preserve">本项目（是/否）接受联合体投标：不接受联合体</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9" w:name="_Toc28359003"/>
      <w:r/>
      <w:bookmarkStart w:id="10" w:name="_Toc28359080"/>
      <w:r/>
      <w:bookmarkStart w:id="11" w:name="_Toc38985264"/>
      <w:r/>
      <w:bookmarkStart w:id="12" w:name="_Toc35393791"/>
      <w:r/>
      <w:bookmarkStart w:id="13" w:name="_Toc35393622"/>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（一）满足《中华人民共和国政府采购法》第二十二条规定：</w:t>
      </w:r>
      <w:r>
        <w:rPr>
          <w:rFonts w:hint="eastAsia" w:ascii="宋体" w:hAnsi="宋体" w:eastAsia="宋体" w:cs="宋体"/>
          <w:b w:val="0"/>
          <w:bCs w:val="0"/>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上一年度的财务状况报告（成立不满一年无需提供）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原件扫描上传）</w:t>
      </w:r>
      <w:r>
        <w:rPr>
          <w:rFonts w:hint="eastAsia" w:ascii="宋体" w:hAnsi="宋体" w:eastAsia="宋体" w:cs="宋体"/>
          <w:b w:val="0"/>
          <w:bCs w:val="0"/>
          <w:i w:val="0"/>
          <w:iCs w:val="0"/>
          <w:color w:val="000000"/>
          <w:sz w:val="21"/>
          <w:szCs w:val="21"/>
          <w:highlight w:val="none"/>
          <w:u w:val="none"/>
        </w:rPr>
        <w:t xml:space="preserve"> 。</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86"/>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szCs w:val="21"/>
        </w:rPr>
      </w:r>
      <w:r/>
    </w:p>
    <w:p>
      <w:pPr>
        <w:pStyle w:val="886"/>
        <w:ind w:firstLine="422"/>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b/>
          <w:bCs/>
          <w:color w:val="000000"/>
          <w:highlight w:val="none"/>
          <w:lang w:val="en-US" w:eastAsia="zh-CN"/>
        </w:rPr>
      </w:r>
      <w:r/>
    </w:p>
    <w:p>
      <w:pPr>
        <w:pStyle w:val="886"/>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86"/>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86"/>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lang w:bidi="ar"/>
        </w:rPr>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eastAsia="zh-CN" w:bidi="ar"/>
        </w:rPr>
        <w:t xml:space="preserve">供应商</w:t>
      </w:r>
      <w:r>
        <w:rPr>
          <w:rFonts w:hint="eastAsia" w:ascii="宋体" w:hAnsi="宋体" w:eastAsia="宋体" w:cs="宋体"/>
          <w:b w:val="0"/>
          <w:bCs w:val="0"/>
          <w:i w:val="0"/>
          <w:iCs w:val="0"/>
          <w:color w:val="000000"/>
          <w:sz w:val="21"/>
          <w:szCs w:val="21"/>
          <w:highlight w:val="none"/>
          <w:u w:val="none"/>
          <w:lang w:bidi="ar"/>
        </w:rPr>
        <w:t xml:space="preserve">拟派人员具有</w:t>
      </w:r>
      <w:r>
        <w:rPr>
          <w:rFonts w:hint="eastAsia" w:ascii="宋体" w:hAnsi="宋体" w:eastAsia="宋体" w:cs="宋体"/>
          <w:b w:val="0"/>
          <w:bCs w:val="0"/>
          <w:i w:val="0"/>
          <w:iCs w:val="0"/>
          <w:color w:val="000000"/>
          <w:sz w:val="21"/>
          <w:szCs w:val="21"/>
          <w:highlight w:val="none"/>
          <w:u w:val="none"/>
          <w:lang w:val="en-US" w:eastAsia="zh-CN" w:bidi="ar"/>
        </w:rPr>
        <w:t xml:space="preserve">有效的</w:t>
      </w:r>
      <w:r>
        <w:rPr>
          <w:rFonts w:hint="eastAsia" w:ascii="宋体" w:hAnsi="宋体" w:eastAsia="宋体" w:cs="宋体"/>
          <w:b w:val="0"/>
          <w:bCs w:val="0"/>
          <w:i w:val="0"/>
          <w:iCs w:val="0"/>
          <w:color w:val="000000"/>
          <w:sz w:val="21"/>
          <w:szCs w:val="21"/>
          <w:highlight w:val="none"/>
          <w:u w:val="none"/>
          <w:lang w:bidi="ar"/>
        </w:rPr>
        <w:t xml:space="preserve">健康证</w:t>
      </w:r>
      <w:r>
        <w:rPr>
          <w:rFonts w:hint="eastAsia" w:ascii="宋体" w:hAnsi="宋体" w:eastAsia="宋体" w:cs="宋体"/>
          <w:b w:val="0"/>
          <w:bCs w:val="0"/>
          <w:i w:val="0"/>
          <w:iCs w:val="0"/>
          <w:color w:val="000000"/>
          <w:sz w:val="21"/>
          <w:szCs w:val="21"/>
          <w:highlight w:val="none"/>
          <w:u w:val="none"/>
          <w:lang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lang w:bidi="ar"/>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bookmarkStart w:id="14" w:name="_Toc28359005"/>
      <w:r/>
      <w:bookmarkStart w:id="15" w:name="_Toc28359082"/>
      <w:r/>
      <w:bookmarkStart w:id="16" w:name="_Toc35393793"/>
      <w:r/>
      <w:bookmarkStart w:id="17" w:name="_Toc38985266"/>
      <w:r/>
      <w:bookmarkStart w:id="18" w:name="_Toc35393624"/>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w:t>
      </w:r>
      <w:r>
        <w:rPr>
          <w:rFonts w:hint="eastAsia" w:ascii="宋体" w:hAnsi="宋体" w:eastAsia="宋体" w:cs="宋体"/>
          <w:b w:val="0"/>
          <w:bCs w:val="0"/>
          <w:color w:val="000000"/>
          <w:sz w:val="21"/>
          <w:szCs w:val="21"/>
          <w:highlight w:val="none"/>
        </w:rPr>
        <w:t xml:space="preserve">为供应商权益受到损害的证明材料和依据。</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86"/>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86"/>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8985267"/>
      <w:r/>
      <w:bookmarkStart w:id="20" w:name="_Toc28359084"/>
      <w:r/>
      <w:bookmarkStart w:id="21" w:name="_Toc35393625"/>
      <w:r/>
      <w:bookmarkStart w:id="22" w:name="_Toc28359007"/>
      <w:r/>
      <w:bookmarkStart w:id="23" w:name="_Toc35393794"/>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 7 </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31</w:t>
      </w:r>
      <w:r>
        <w:rPr>
          <w:rFonts w:hint="eastAsia" w:ascii="宋体" w:hAnsi="宋体" w:eastAsia="宋体" w:cs="宋体"/>
          <w:bCs/>
          <w:color w:val="000000"/>
          <w:sz w:val="21"/>
          <w:szCs w:val="21"/>
          <w:highlight w:val="none"/>
          <w:u w:val="single"/>
        </w:rPr>
        <w:t xml:space="preserve">日 </w:t>
      </w:r>
      <w:r>
        <w:rPr>
          <w:rFonts w:hint="eastAsia" w:ascii="宋体" w:hAnsi="宋体" w:eastAsia="宋体" w:cs="宋体"/>
          <w:bCs/>
          <w:color w:val="000000"/>
          <w:sz w:val="21"/>
          <w:szCs w:val="21"/>
          <w:highlight w:val="none"/>
          <w:u w:val="single"/>
          <w:lang w:val="en-US" w:eastAsia="zh-CN"/>
        </w:rPr>
        <w:t xml:space="preserve">14</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u w:val="single"/>
        </w:rPr>
        <w:t xml:space="preserve">“苏采云”政府采购交易系统。</w:t>
      </w:r>
      <w:r>
        <w:rPr>
          <w:rFonts w:hint="eastAsia" w:ascii="宋体" w:hAnsi="宋体" w:eastAsia="宋体" w:cs="宋体"/>
          <w:color w:val="000000"/>
          <w:sz w:val="21"/>
          <w:szCs w:val="21"/>
          <w:highlight w:val="none"/>
          <w:u w:val="singl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5393626"/>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86"/>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5393796"/>
      <w:r/>
      <w:bookmarkStart w:id="28" w:name="_Toc28359008"/>
      <w:r/>
      <w:bookmarkStart w:id="29" w:name="_Toc28359085"/>
      <w:r/>
      <w:bookmarkStart w:id="30" w:name="_Toc38985269"/>
      <w:r/>
      <w:bookmarkStart w:id="31" w:name="_Toc35393627"/>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86"/>
        <w:ind w:firstLine="422"/>
        <w:jc w:val="left"/>
        <w:pageBreakBefore w:val="0"/>
        <w:spacing w:line="360" w:lineRule="auto"/>
        <w:rPr>
          <w:rFonts w:hint="eastAsia" w:ascii="宋体" w:hAnsi="宋体" w:eastAsia="宋体" w:cs="宋体"/>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lang w:eastAsia="zh-CN"/>
        </w:rPr>
      </w:r>
      <w:r/>
    </w:p>
    <w:p>
      <w:pPr>
        <w:pStyle w:val="886"/>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86"/>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.有关本次招标的事项若存在变动或修改，敬请及时关注</w:t>
      </w:r>
      <w:r>
        <w:rPr>
          <w:rFonts w:hint="eastAsia" w:ascii="宋体" w:hAnsi="宋体" w:eastAsia="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rPr>
        <w:t xml:space="preserve">在</w:t>
      </w:r>
      <w:r>
        <w:rPr>
          <w:rFonts w:hint="eastAsia" w:ascii="宋体" w:hAnsi="宋体" w:eastAsia="宋体" w:cs="宋体"/>
          <w:b/>
          <w:bCs/>
          <w:color w:val="000000"/>
          <w:sz w:val="21"/>
          <w:szCs w:val="21"/>
          <w:highlight w:val="none"/>
          <w:lang w:eastAsia="zh-CN"/>
        </w:rPr>
        <w:t xml:space="preserve">“江苏政府采购网”</w:t>
      </w:r>
      <w:r>
        <w:rPr>
          <w:rFonts w:hint="eastAsia" w:ascii="宋体" w:hAnsi="宋体" w:eastAsia="宋体" w:cs="宋体"/>
          <w:b/>
          <w:bCs/>
          <w:color w:val="000000"/>
          <w:sz w:val="21"/>
          <w:szCs w:val="21"/>
          <w:highlight w:val="none"/>
        </w:rPr>
        <w:t xml:space="preserve">发布的更正公告。</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86"/>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86"/>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10"/>
      <w:r/>
      <w:bookmarkStart w:id="33" w:name="_Toc28359087"/>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单位名称：扬州大学</w:t>
      </w:r>
      <w:r>
        <w:rPr>
          <w:rFonts w:hint="eastAsia" w:ascii="宋体" w:hAnsi="宋体" w:eastAsia="宋体" w:cs="宋体"/>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单位地址：扬州市大学南路88号</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联系人：田老师</w:t>
      </w:r>
      <w:r>
        <w:rPr>
          <w:rFonts w:hint="eastAsia" w:ascii="宋体" w:hAnsi="宋体" w:eastAsia="宋体" w:cs="宋体"/>
          <w:color w:val="000000"/>
          <w:sz w:val="21"/>
          <w:szCs w:val="21"/>
          <w:highlight w:val="none"/>
          <w:lang w:val="en-US"/>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w:t>
      </w:r>
      <w:r>
        <w:rPr>
          <w:rFonts w:hint="eastAsia" w:ascii="宋体" w:hAnsi="宋体" w:eastAsia="宋体" w:cs="宋体"/>
          <w:sz w:val="21"/>
          <w:szCs w:val="21"/>
          <w:highlight w:val="none"/>
        </w:rPr>
        <w:t xml:space="preserve">0514-</w:t>
      </w:r>
      <w:r>
        <w:rPr>
          <w:rFonts w:hint="eastAsia" w:ascii="宋体" w:hAnsi="宋体" w:eastAsia="宋体" w:cs="宋体"/>
          <w:sz w:val="21"/>
          <w:szCs w:val="21"/>
          <w:highlight w:val="none"/>
          <w:lang w:val="en-US" w:eastAsia="zh-CN"/>
        </w:rPr>
        <w:t xml:space="preserve">87971480</w:t>
      </w:r>
      <w:r>
        <w:rPr>
          <w:rFonts w:hint="eastAsia" w:ascii="宋体" w:hAnsi="宋体" w:eastAsia="宋体" w:cs="宋体"/>
          <w:color w:val="000000"/>
          <w:sz w:val="21"/>
          <w:szCs w:val="21"/>
          <w:highlight w:val="none"/>
          <w:lang w:val="en-US" w:eastAsia="zh-CN"/>
        </w:rPr>
      </w:r>
      <w:r/>
    </w:p>
    <w:p>
      <w:pPr>
        <w:pStyle w:val="886"/>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lang w:val="en-US"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r>
      <w:r/>
    </w:p>
    <w:p>
      <w:pPr>
        <w:pStyle w:val="886"/>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86"/>
        <w:ind w:left="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rPr>
        <w:t xml:space="preserve">项目联系人：葛秀娟、</w:t>
      </w:r>
      <w:r>
        <w:rPr>
          <w:rFonts w:hint="eastAsia" w:ascii="宋体" w:hAnsi="宋体" w:eastAsia="宋体" w:cs="宋体"/>
          <w:szCs w:val="21"/>
          <w:lang w:val="en-US" w:eastAsia="zh-CN"/>
        </w:rPr>
        <w:t xml:space="preserve">钱玲</w:t>
      </w:r>
      <w:r>
        <w:rPr>
          <w:rFonts w:hint="eastAsia" w:ascii="宋体" w:hAnsi="宋体" w:eastAsia="宋体" w:cs="宋体"/>
          <w:szCs w:val="21"/>
          <w:lang w:val="en-US" w:eastAsia="zh-CN"/>
        </w:rPr>
      </w:r>
      <w:r/>
    </w:p>
    <w:p>
      <w:pPr>
        <w:pStyle w:val="886"/>
        <w:ind w:left="420"/>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pPr>
      <w:r>
        <w:rPr>
          <w:rFonts w:hint="eastAsia" w:ascii="宋体" w:hAnsi="宋体" w:eastAsia="宋体" w:cs="宋体"/>
          <w:szCs w:val="21"/>
        </w:rPr>
        <w:t xml:space="preserve">电话：0514-87868380/</w:t>
      </w:r>
      <w:r>
        <w:rPr>
          <w:rFonts w:hint="eastAsia" w:ascii="宋体" w:hAnsi="宋体" w:eastAsia="宋体" w:cs="宋体"/>
          <w:szCs w:val="21"/>
          <w:lang w:val="en-US" w:eastAsia="zh-CN"/>
        </w:rPr>
        <w:t xml:space="preserve">13585235015</w:t>
      </w:r>
      <w:r>
        <w:rPr>
          <w:rFonts w:ascii="宋体" w:hAnsi="宋体" w:eastAsia="宋体" w:cs="宋体"/>
          <w:color w:val="000000"/>
          <w:sz w:val="21"/>
          <w:szCs w:val="21"/>
          <w:highlight w:val="none"/>
          <w:lang w:val="en-US" w:eastAsia="zh-CN"/>
        </w:rPr>
      </w:r>
      <w:r/>
    </w:p>
    <w:p>
      <w:pPr>
        <w:pStyle w:val="886"/>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jc w:val="center"/>
        <w:pageBreakBefore w:val="0"/>
        <w:spacing w:line="360" w:lineRule="auto"/>
        <w:rPr>
          <w:rFonts w:hint="eastAsia" w:ascii="宋体" w:hAnsi="宋体" w:eastAsia="宋体" w:cs="宋体"/>
          <w:color w:val="000000"/>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87"/>
        <w:rPr>
          <w:rFonts w:hint="eastAsia" w:ascii="宋体" w:hAnsi="宋体" w:eastAsia="宋体" w:cs="宋体"/>
        </w:rPr>
      </w:pPr>
      <w:r/>
      <w:bookmarkStart w:id="36" w:name="_Toc2760"/>
      <w:r/>
      <w:bookmarkStart w:id="37" w:name="_Toc23410"/>
      <w:r>
        <w:rPr>
          <w:rFonts w:hint="eastAsia" w:ascii="宋体" w:hAnsi="宋体" w:eastAsia="宋体" w:cs="宋体"/>
        </w:rPr>
        <w:t xml:space="preserve">第二章</w:t>
      </w:r>
      <w:r>
        <w:rPr>
          <w:rFonts w:hint="eastAsia" w:ascii="宋体" w:hAnsi="宋体" w:eastAsia="宋体" w:cs="宋体"/>
          <w:lang w:val="en-US" w:eastAsia="zh-CN"/>
        </w:rPr>
        <w:t xml:space="preserve">  投标人</w:t>
      </w:r>
      <w:r>
        <w:rPr>
          <w:rFonts w:hint="eastAsia" w:ascii="宋体" w:hAnsi="宋体" w:eastAsia="宋体" w:cs="宋体"/>
        </w:rPr>
        <w:t xml:space="preserve">须知</w:t>
      </w:r>
      <w:bookmarkEnd w:id="34"/>
      <w:r/>
      <w:bookmarkEnd w:id="35"/>
      <w:r/>
      <w:bookmarkEnd w:id="36"/>
      <w:r/>
      <w:bookmarkEnd w:id="37"/>
      <w:r>
        <w:rPr>
          <w:rFonts w:hint="eastAsia" w:ascii="宋体" w:hAnsi="宋体" w:eastAsia="宋体" w:cs="宋体"/>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中所述项目。</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bCs/>
          <w:color w:val="000000"/>
          <w:sz w:val="21"/>
          <w:szCs w:val="21"/>
          <w:highlight w:val="none"/>
        </w:rPr>
        <w:t xml:space="preserve">中供应商的资格要求的规定。</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86"/>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4.2 本次采购由中标供应商在领取中标通知书前一次性支付给招标代理机构代理服务费，招标代理服务费参照国家计委计价格〔2002〕1980号文规定标准*</w:t>
      </w: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%计算（具体计算方式详见下表）</w:t>
      </w:r>
      <w:r>
        <w:rPr>
          <w:rFonts w:hint="eastAsia" w:ascii="宋体" w:hAnsi="宋体" w:eastAsia="宋体" w:cs="宋体"/>
          <w:b/>
          <w:bCs/>
          <w:color w:val="000000"/>
          <w:sz w:val="21"/>
          <w:szCs w:val="21"/>
          <w:highlight w:val="none"/>
          <w:lang w:eastAsia="zh-CN"/>
        </w:rPr>
        <w:t xml:space="preserve">，采购预算中已包含代理服务费。</w:t>
      </w:r>
      <w:r>
        <w:rPr>
          <w:rFonts w:hint="eastAsia" w:ascii="宋体" w:hAnsi="宋体" w:eastAsia="宋体" w:cs="宋体"/>
          <w:b/>
          <w:bCs/>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90"/>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lang w:eastAsia="zh-CN"/>
              </w:rPr>
              <w:t xml:space="preserve">100万元以下</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100</w:t>
            </w:r>
            <w:r>
              <w:rPr>
                <w:rFonts w:hint="eastAsia" w:ascii="宋体" w:hAnsi="宋体" w:eastAsia="宋体" w:cs="宋体"/>
                <w:b/>
                <w:bCs/>
                <w:lang w:eastAsia="zh-CN"/>
              </w:rPr>
              <w:t xml:space="preserve">万元</w:t>
            </w:r>
            <w:r>
              <w:rPr>
                <w:rFonts w:hint="eastAsia" w:ascii="宋体" w:hAnsi="宋体" w:eastAsia="宋体" w:cs="宋体"/>
                <w:b/>
                <w:bCs/>
              </w:rPr>
              <w:t xml:space="preserve">以上</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代理服务费最高限价</w:t>
            </w:r>
            <w:r>
              <w:rPr>
                <w:rFonts w:hint="eastAsia" w:ascii="宋体" w:hAnsi="宋体" w:eastAsia="宋体" w:cs="宋体"/>
                <w:b/>
                <w:bCs/>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90"/>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代理费（单位：元）</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代理费（折扣率）</w:t>
            </w:r>
            <w:r>
              <w:rPr>
                <w:rFonts w:hint="eastAsia"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86"/>
              <w:jc w:val="center"/>
              <w:rPr>
                <w:rFonts w:hint="eastAsia" w:ascii="宋体" w:hAnsi="宋体" w:eastAsia="宋体" w:cs="宋体"/>
                <w:b/>
                <w:bCs/>
              </w:rPr>
            </w:pPr>
            <w:r>
              <w:rPr>
                <w:rFonts w:hint="eastAsia" w:ascii="宋体" w:hAnsi="宋体" w:eastAsia="宋体" w:cs="宋体"/>
                <w:b/>
                <w:bCs/>
              </w:rPr>
              <w:t xml:space="preserve">代理费（单位：元）</w:t>
            </w:r>
            <w:r>
              <w:rPr>
                <w:rFonts w:hint="eastAsia" w:ascii="宋体" w:hAnsi="宋体" w:eastAsia="宋体" w:cs="宋体"/>
                <w:b/>
                <w:bCs/>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货物</w:t>
            </w:r>
            <w:r>
              <w:rPr>
                <w:rFonts w:hint="eastAsia" w:ascii="宋体" w:hAnsi="宋体" w:eastAsia="宋体" w:cs="宋体"/>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90"/>
              <w:ind w:firstLine="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 24</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服务</w:t>
            </w:r>
            <w:r>
              <w:rPr>
                <w:rFonts w:hint="eastAsia" w:ascii="宋体" w:hAnsi="宋体" w:eastAsia="宋体" w:cs="宋体"/>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86"/>
              <w:jc w:val="center"/>
              <w:rPr>
                <w:rFonts w:hint="eastAsia" w:ascii="宋体" w:hAnsi="宋体" w:eastAsia="宋体" w:cs="宋体"/>
              </w:rPr>
            </w:pPr>
            <w:r>
              <w:rPr>
                <w:rFonts w:hint="eastAsia" w:ascii="宋体" w:hAnsi="宋体" w:eastAsia="宋体" w:cs="宋体"/>
              </w:rPr>
              <w:t xml:space="preserve">工程</w:t>
            </w:r>
            <w:r>
              <w:rPr>
                <w:rFonts w:hint="eastAsia" w:ascii="宋体" w:hAnsi="宋体" w:eastAsia="宋体" w:cs="宋体"/>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0"/>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0"/>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90"/>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86"/>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
          <w:bCs/>
          <w:szCs w:val="21"/>
        </w:rPr>
        <w:t xml:space="preserve">招标代理服务费开户银行：中国银行</w:t>
      </w:r>
      <w:r>
        <w:rPr>
          <w:rFonts w:hint="eastAsia" w:ascii="宋体" w:hAnsi="宋体" w:eastAsia="宋体" w:cs="宋体"/>
          <w:b/>
          <w:bCs/>
          <w:szCs w:val="21"/>
        </w:rPr>
        <w:t xml:space="preserve">股份有限公司扬州文峰支行</w:t>
      </w:r>
      <w:r>
        <w:rPr>
          <w:rFonts w:hint="eastAsia" w:ascii="宋体" w:hAnsi="宋体" w:eastAsia="宋体" w:cs="宋体"/>
          <w:b/>
          <w:bCs/>
          <w:szCs w:val="21"/>
        </w:rPr>
      </w:r>
      <w:r/>
    </w:p>
    <w:p>
      <w:pPr>
        <w:pStyle w:val="886"/>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 开户名称：江苏远锐工程管理咨询有限公司</w:t>
      </w:r>
      <w:r>
        <w:rPr>
          <w:rFonts w:hint="eastAsia" w:ascii="宋体" w:hAnsi="宋体" w:eastAsia="宋体" w:cs="宋体"/>
          <w:b/>
          <w:bCs/>
          <w:szCs w:val="21"/>
        </w:rPr>
      </w:r>
      <w:r/>
    </w:p>
    <w:p>
      <w:pPr>
        <w:pStyle w:val="886"/>
        <w:ind w:firstLine="422"/>
        <w:spacing w:line="360" w:lineRule="auto"/>
        <w:rPr>
          <w:rFonts w:hint="eastAsia" w:ascii="宋体" w:hAnsi="宋体" w:eastAsia="宋体" w:cs="宋体"/>
        </w:rPr>
      </w:pPr>
      <w:r>
        <w:rPr>
          <w:rFonts w:hint="eastAsia" w:ascii="宋体" w:hAnsi="宋体" w:eastAsia="宋体" w:cs="宋体"/>
          <w:b/>
          <w:bCs/>
          <w:szCs w:val="21"/>
        </w:rPr>
        <w:t xml:space="preserve"> 开户账号：474174483016</w:t>
      </w:r>
      <w:r>
        <w:rPr>
          <w:rFonts w:hint="eastAsia" w:ascii="宋体" w:hAnsi="宋体" w:eastAsia="宋体" w:cs="宋体"/>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8" w:name="_Toc20823282"/>
      <w:r/>
      <w:bookmarkStart w:id="39" w:name="_Toc513029210"/>
      <w:r/>
      <w:bookmarkStart w:id="40" w:name="_Toc16938526"/>
      <w:r>
        <w:rPr>
          <w:rFonts w:hint="eastAsia" w:ascii="宋体" w:hAnsi="宋体" w:eastAsia="宋体" w:cs="宋体"/>
          <w:bCs w:val="0"/>
          <w:color w:val="000000"/>
          <w:sz w:val="21"/>
          <w:szCs w:val="21"/>
          <w:highlight w:val="none"/>
        </w:rPr>
        <w:t xml:space="preserve">6.招标文件构成</w:t>
      </w:r>
      <w:bookmarkEnd w:id="38"/>
      <w:r/>
      <w:bookmarkEnd w:id="39"/>
      <w:r/>
      <w:bookmarkEnd w:id="40"/>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投标邀请</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须知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1" w:name="_Toc20823284"/>
      <w:r/>
      <w:bookmarkStart w:id="42" w:name="_Toc513029212"/>
      <w:r/>
      <w:bookmarkStart w:id="43" w:name="_Toc462564071"/>
      <w:r/>
      <w:bookmarkStart w:id="44" w:name="_Toc16938528"/>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1"/>
      <w:r/>
      <w:bookmarkEnd w:id="42"/>
      <w:r/>
      <w:bookmarkEnd w:id="43"/>
      <w:r/>
      <w:bookmarkEnd w:id="44"/>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90"/>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5" w:name="_Toc513029214"/>
      <w:r/>
      <w:bookmarkStart w:id="46" w:name="_Toc16938530"/>
      <w:r/>
      <w:bookmarkStart w:id="47" w:name="_Toc20823286"/>
      <w:r/>
      <w:bookmarkStart w:id="48" w:name="_Toc462564073"/>
      <w:r>
        <w:rPr>
          <w:rFonts w:hint="eastAsia" w:ascii="宋体" w:hAnsi="宋体" w:eastAsia="宋体" w:cs="宋体"/>
          <w:bCs w:val="0"/>
          <w:color w:val="000000"/>
          <w:sz w:val="21"/>
          <w:szCs w:val="21"/>
          <w:highlight w:val="none"/>
        </w:rPr>
        <w:t xml:space="preserve">8.</w:t>
      </w:r>
      <w:bookmarkEnd w:id="45"/>
      <w:r/>
      <w:bookmarkEnd w:id="46"/>
      <w:r/>
      <w:bookmarkEnd w:id="47"/>
      <w:r/>
      <w:bookmarkEnd w:id="48"/>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9" w:name="_Toc513029215"/>
      <w:r/>
      <w:bookmarkStart w:id="50" w:name="_Toc462564074"/>
      <w:r/>
      <w:bookmarkStart w:id="51" w:name="_Toc16938531"/>
      <w:r/>
      <w:bookmarkStart w:id="52" w:name="_Toc20823287"/>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9"/>
      <w:r/>
      <w:bookmarkEnd w:id="50"/>
      <w:r/>
      <w:bookmarkEnd w:id="51"/>
      <w:r/>
      <w:bookmarkEnd w:id="52"/>
      <w:r/>
      <w:bookmarkStart w:id="53" w:name="_Toc14577360"/>
      <w:r/>
      <w:bookmarkStart w:id="54" w:name="_Toc49090511"/>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5" w:name="_Toc513029219"/>
      <w:r/>
      <w:bookmarkStart w:id="56" w:name="_Toc14577354"/>
      <w:r/>
      <w:bookmarkStart w:id="57" w:name="_Toc49090507"/>
      <w:r/>
      <w:bookmarkStart w:id="58" w:name="_Toc513029216"/>
      <w:r/>
      <w:bookmarkStart w:id="59" w:name="_Toc49090509"/>
      <w:r/>
      <w:bookmarkStart w:id="60" w:name="_Toc14577357"/>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90"/>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5"/>
      <w:r/>
      <w:bookmarkEnd w:id="59"/>
      <w:r/>
      <w:bookmarkEnd w:id="60"/>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6"/>
      <w:r/>
      <w:bookmarkEnd w:id="57"/>
      <w:r/>
      <w:bookmarkEnd w:id="58"/>
      <w:r/>
      <w:bookmarkStart w:id="61" w:name="_Toc14577355"/>
      <w:r/>
      <w:bookmarkStart w:id="62"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1"/>
      <w:r>
        <w:rPr>
          <w:rFonts w:hint="eastAsia" w:ascii="宋体" w:hAnsi="宋体" w:eastAsia="宋体" w:cs="宋体"/>
          <w:bCs w:val="0"/>
          <w:color w:val="000000"/>
          <w:sz w:val="21"/>
          <w:szCs w:val="21"/>
          <w:highlight w:val="none"/>
        </w:rPr>
        <w:t xml:space="preserve">表</w:t>
      </w:r>
      <w:bookmarkEnd w:id="62"/>
      <w:r>
        <w:rPr>
          <w:rFonts w:hint="eastAsia" w:ascii="宋体" w:hAnsi="宋体" w:eastAsia="宋体" w:cs="宋体"/>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3" w:name="_Hlt26670399"/>
      <w:r/>
      <w:bookmarkEnd w:id="63"/>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End w:id="53"/>
      <w:r/>
      <w:bookmarkEnd w:id="54"/>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13</w:t>
      </w: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总报价应与投标分项报价表中的投标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64" w:name="_Toc49090512"/>
      <w:r/>
      <w:bookmarkStart w:id="65" w:name="_Toc14577361"/>
      <w:r/>
      <w:bookmarkStart w:id="66" w:name="_Toc513029227"/>
      <w:r/>
      <w:bookmarkStart w:id="67" w:name="_Toc20823299"/>
      <w:r/>
      <w:bookmarkStart w:id="68" w:name="_Toc16938543"/>
      <w:r>
        <w:rPr>
          <w:rFonts w:hint="eastAsia" w:ascii="宋体" w:hAnsi="宋体" w:eastAsia="宋体" w:cs="宋体"/>
          <w:bCs w:val="0"/>
          <w:color w:val="000000"/>
          <w:sz w:val="21"/>
          <w:szCs w:val="21"/>
          <w:highlight w:val="none"/>
          <w:lang w:val="en-US" w:eastAsia="zh-CN"/>
        </w:rPr>
        <w:t xml:space="preserve">16</w:t>
      </w:r>
      <w:r>
        <w:rPr>
          <w:rFonts w:hint="eastAsia" w:ascii="宋体" w:hAnsi="宋体" w:eastAsia="宋体" w:cs="宋体"/>
          <w:bCs w:val="0"/>
          <w:color w:val="000000"/>
          <w:sz w:val="21"/>
          <w:szCs w:val="21"/>
          <w:highlight w:val="none"/>
          <w:lang w:eastAsia="zh-CN"/>
        </w:rPr>
        <w:t xml:space="preserve">.</w:t>
      </w:r>
      <w:bookmarkEnd w:id="64"/>
      <w:r/>
      <w:bookmarkEnd w:id="65"/>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69" w:name="_Toc20823297"/>
      <w:r/>
      <w:bookmarkStart w:id="70" w:name="_Toc462564084"/>
      <w:r/>
      <w:bookmarkStart w:id="71" w:name="_Toc513029225"/>
      <w:r/>
      <w:bookmarkStart w:id="72" w:name="_Toc16938541"/>
      <w:r>
        <w:rPr>
          <w:rFonts w:hint="eastAsia" w:ascii="宋体" w:hAnsi="宋体" w:eastAsia="宋体" w:cs="宋体"/>
          <w:bCs w:val="0"/>
          <w:color w:val="000000"/>
          <w:sz w:val="21"/>
          <w:szCs w:val="21"/>
          <w:highlight w:val="none"/>
          <w:lang w:val="en-US" w:eastAsia="zh-CN"/>
        </w:rPr>
        <w:t xml:space="preserve">17</w:t>
      </w:r>
      <w:r>
        <w:rPr>
          <w:rFonts w:hint="eastAsia" w:ascii="宋体" w:hAnsi="宋体" w:eastAsia="宋体" w:cs="宋体"/>
          <w:bCs w:val="0"/>
          <w:color w:val="000000"/>
          <w:sz w:val="21"/>
          <w:szCs w:val="21"/>
          <w:highlight w:val="none"/>
          <w:lang w:eastAsia="zh-CN"/>
        </w:rPr>
        <w:t xml:space="preserve">.</w:t>
      </w:r>
      <w:bookmarkEnd w:id="69"/>
      <w:r/>
      <w:bookmarkEnd w:id="70"/>
      <w:r/>
      <w:bookmarkEnd w:id="71"/>
      <w:r/>
      <w:bookmarkEnd w:id="72"/>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73" w:name="_Toc20823298"/>
      <w:r/>
      <w:bookmarkStart w:id="74" w:name="_Toc16938542"/>
      <w:r/>
      <w:bookmarkStart w:id="75" w:name="_Toc513029226"/>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中规定的投标截止时间。</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t xml:space="preserve">条规定</w:t>
      </w:r>
      <w:r>
        <w:rPr>
          <w:rFonts w:hint="eastAsia" w:ascii="宋体" w:hAnsi="宋体" w:eastAsia="宋体" w:cs="宋体"/>
          <w:color w:val="000000"/>
          <w:sz w:val="21"/>
          <w:szCs w:val="21"/>
          <w:highlight w:val="none"/>
          <w:lang w:eastAsia="zh-CN"/>
        </w:rPr>
        <w:t xml:space="preserve">作无效投标</w:t>
      </w:r>
      <w:r>
        <w:rPr>
          <w:rFonts w:hint="eastAsia" w:ascii="宋体" w:hAnsi="宋体" w:eastAsia="宋体" w:cs="宋体"/>
          <w:color w:val="000000"/>
          <w:sz w:val="21"/>
          <w:szCs w:val="21"/>
          <w:highlight w:val="none"/>
        </w:rPr>
        <w:t xml:space="preserve">处理。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3"/>
      <w:r/>
      <w:bookmarkEnd w:id="74"/>
      <w:r/>
      <w:bookmarkEnd w:id="75"/>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6"/>
      <w:r/>
      <w:bookmarkEnd w:id="67"/>
      <w:r/>
      <w:bookmarkEnd w:id="68"/>
      <w:r/>
      <w:bookmarkStart w:id="76" w:name="_Toc20823300"/>
      <w:r/>
      <w:bookmarkStart w:id="77" w:name="_Toc513029228"/>
      <w:r/>
      <w:bookmarkStart w:id="78" w:name="_Toc16938544"/>
      <w:r/>
      <w:bookmarkStart w:id="79" w:name="_Toc20823305"/>
      <w:r/>
      <w:bookmarkStart w:id="80" w:name="_Toc513029233"/>
      <w:r/>
      <w:bookmarkStart w:id="81" w:name="_Toc16938549"/>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投标文件的撤回和修改</w:t>
      </w:r>
      <w:bookmarkEnd w:id="76"/>
      <w:r/>
      <w:bookmarkEnd w:id="77"/>
      <w:r/>
      <w:bookmarkEnd w:id="78"/>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2" w:name="_Toc16938546"/>
      <w:r/>
      <w:bookmarkStart w:id="83" w:name="_Toc20823302"/>
      <w:r/>
      <w:bookmarkStart w:id="84" w:name="_Toc513029230"/>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.1投标文件的撤回</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.1.1电子投标文件的撤回</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w:t>
      </w:r>
      <w:r>
        <w:rPr>
          <w:rFonts w:hint="eastAsia" w:ascii="宋体" w:hAnsi="宋体" w:eastAsia="宋体" w:cs="宋体"/>
          <w:color w:val="000000"/>
          <w:sz w:val="21"/>
          <w:szCs w:val="21"/>
          <w:highlight w:val="none"/>
          <w:lang w:eastAsia="zh-CN"/>
        </w:rPr>
        <w:t xml:space="preserve">间之</w:t>
      </w:r>
      <w:r>
        <w:rPr>
          <w:rFonts w:hint="eastAsia" w:ascii="宋体" w:hAnsi="宋体" w:eastAsia="宋体" w:cs="宋体"/>
          <w:color w:val="000000"/>
          <w:sz w:val="21"/>
          <w:szCs w:val="21"/>
          <w:highlight w:val="none"/>
        </w:rPr>
        <w:t xml:space="preserve">前，撤回其电子投标文件，具体操作方法见《操作手册》。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.2投标文件的修改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开标</w:t>
      </w:r>
      <w:bookmarkEnd w:id="82"/>
      <w:r/>
      <w:bookmarkEnd w:id="83"/>
      <w:r/>
      <w:bookmarkEnd w:id="84"/>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5" w:name="_Toc513029231"/>
      <w:r/>
      <w:bookmarkStart w:id="86" w:name="_Toc16938547"/>
      <w:r/>
      <w:bookmarkStart w:id="87" w:name="_Toc20823303"/>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.3评委会独立工作，负责评审所有投标文件并确定中标候选人。</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5"/>
      <w:r/>
      <w:bookmarkEnd w:id="86"/>
      <w:r/>
      <w:bookmarkEnd w:id="87"/>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88" w:name="_Toc16938548"/>
      <w:r/>
      <w:bookmarkStart w:id="89" w:name="_Toc20823304"/>
      <w:r/>
      <w:bookmarkStart w:id="90" w:name="_Toc513029232"/>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投标的澄清</w:t>
      </w:r>
      <w:bookmarkEnd w:id="88"/>
      <w:r/>
      <w:bookmarkEnd w:id="89"/>
      <w:r/>
      <w:bookmarkEnd w:id="90"/>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End w:id="79"/>
      <w:r/>
      <w:bookmarkEnd w:id="80"/>
      <w:r/>
      <w:bookmarkEnd w:id="81"/>
      <w:r/>
      <w:bookmarkStart w:id="91" w:name="_Toc513029234"/>
      <w:r/>
      <w:bookmarkStart w:id="92" w:name="_Toc20823306"/>
      <w:r/>
      <w:bookmarkStart w:id="93" w:name="_Toc16938550"/>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.1投标文件初审分为资格审查和符合性审查。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color w:val="ff0000"/>
          <w:sz w:val="21"/>
          <w:szCs w:val="21"/>
          <w:highlight w:val="none"/>
        </w:rPr>
        <w:t xml:space="preserve">.8 异常低价投标审查</w:t>
      </w:r>
      <w:r>
        <w:rPr>
          <w:rFonts w:hint="eastAsia" w:ascii="宋体" w:hAnsi="宋体" w:eastAsia="宋体" w:cs="宋体"/>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.8.1</w:t>
      </w:r>
      <w:r>
        <w:rPr>
          <w:rFonts w:hint="eastAsia" w:ascii="宋体" w:hAnsi="宋体" w:eastAsia="宋体" w:cs="宋体"/>
          <w:bCs/>
          <w:color w:val="ff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.8.2</w:t>
      </w:r>
      <w:r>
        <w:rPr>
          <w:rFonts w:hint="eastAsia" w:ascii="宋体" w:hAnsi="宋体" w:eastAsia="宋体" w:cs="宋体"/>
          <w:bCs/>
          <w:color w:val="ff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.8.3</w:t>
      </w:r>
      <w:r>
        <w:rPr>
          <w:rFonts w:hint="eastAsia" w:ascii="宋体" w:hAnsi="宋体" w:eastAsia="宋体" w:cs="宋体"/>
          <w:bCs/>
          <w:color w:val="ff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.8.4</w:t>
      </w:r>
      <w:r>
        <w:rPr>
          <w:rFonts w:hint="eastAsia" w:ascii="宋体" w:hAnsi="宋体" w:eastAsia="宋体" w:cs="宋体"/>
          <w:bCs/>
          <w:color w:val="ff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ff0000"/>
          <w:sz w:val="21"/>
          <w:szCs w:val="21"/>
          <w:highlight w:val="none"/>
        </w:rPr>
      </w:r>
      <w:r/>
    </w:p>
    <w:p>
      <w:pPr>
        <w:pStyle w:val="886"/>
        <w:ind w:firstLine="420"/>
        <w:jc w:val="left"/>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.8.5</w:t>
      </w:r>
      <w:r>
        <w:rPr>
          <w:rFonts w:hint="eastAsia" w:ascii="宋体" w:hAnsi="宋体" w:eastAsia="宋体" w:cs="宋体"/>
          <w:bCs/>
          <w:color w:val="ff0000"/>
          <w:sz w:val="21"/>
          <w:szCs w:val="21"/>
          <w:highlight w:val="none"/>
        </w:rPr>
        <w:t xml:space="preserve">评审委员会启动异常低价投标（响应）审查后，属于前述第1</w:t>
      </w:r>
      <w:r>
        <w:rPr>
          <w:rFonts w:hint="eastAsia" w:ascii="宋体" w:hAnsi="宋体" w:eastAsia="宋体" w:cs="宋体"/>
          <w:color w:val="ff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ff0000"/>
          <w:sz w:val="21"/>
          <w:szCs w:val="21"/>
          <w:highlight w:val="none"/>
        </w:rPr>
      </w:r>
      <w:r/>
    </w:p>
    <w:p>
      <w:pPr>
        <w:pStyle w:val="886"/>
        <w:ind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24.8.6</w:t>
      </w:r>
      <w:r>
        <w:rPr>
          <w:rFonts w:hint="eastAsia" w:ascii="宋体" w:hAnsi="宋体" w:eastAsia="宋体" w:cs="宋体"/>
          <w:color w:val="ff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rFonts w:hint="eastAsia" w:ascii="宋体" w:hAnsi="宋体" w:eastAsia="宋体" w:cs="宋体"/>
          <w:color w:val="ff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25</w:t>
      </w:r>
      <w:r>
        <w:rPr>
          <w:rFonts w:hint="eastAsia" w:ascii="宋体" w:hAnsi="宋体" w:eastAsia="宋体" w:cs="宋体"/>
          <w:bCs w:val="0"/>
          <w:color w:val="000000"/>
          <w:sz w:val="21"/>
          <w:szCs w:val="21"/>
          <w:highlight w:val="none"/>
          <w:lang w:eastAsia="zh-CN"/>
        </w:rPr>
        <w:t xml:space="preserve">.</w:t>
      </w:r>
      <w:bookmarkEnd w:id="91"/>
      <w:r/>
      <w:bookmarkEnd w:id="92"/>
      <w:r/>
      <w:bookmarkEnd w:id="93"/>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bookmarkStart w:id="94" w:name="_Toc20823307"/>
      <w:r/>
      <w:bookmarkStart w:id="95" w:name="_Toc513029235"/>
      <w:r/>
      <w:bookmarkStart w:id="96" w:name="_Toc16938551"/>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.1无效投标条款</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.1.6未通过符合性审查的。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.1.9投标文件含有采购人不能接受的附加条件的。</w:t>
      </w:r>
      <w:r>
        <w:rPr>
          <w:rFonts w:hint="eastAsia" w:ascii="宋体" w:hAnsi="宋体" w:eastAsia="宋体" w:cs="宋体"/>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进行异常低价投标审查后，认为</w:t>
      </w: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rPr>
        <w:t xml:space="preserve">不能证明其报价合理性的。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4"/>
      <w:r/>
      <w:bookmarkEnd w:id="95"/>
      <w:r/>
      <w:bookmarkEnd w:id="96"/>
      <w:r/>
      <w:bookmarkStart w:id="97" w:name="_Toc513029238"/>
      <w:r/>
      <w:bookmarkStart w:id="98" w:name="_Toc16938554"/>
      <w:r/>
      <w:bookmarkStart w:id="99" w:name="_Toc20823310"/>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.2废标条款</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.2.2出现影响采购公正的违法、违规行为的。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.2.3因重大变故，采购任务取消的。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.2.4评委会认定招标文件存在歧义、重大缺陷导致评审工作无法进行。</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.3投标截止时间结束后参加投标的供应商不足三家的处理</w:t>
      </w:r>
      <w:r>
        <w:rPr>
          <w:rFonts w:hint="eastAsia" w:ascii="宋体" w:hAnsi="宋体" w:eastAsia="宋体" w:cs="宋体"/>
          <w:bCs/>
          <w:color w:val="000000"/>
          <w:sz w:val="21"/>
          <w:szCs w:val="21"/>
          <w:highlight w:val="none"/>
        </w:rPr>
      </w:r>
      <w:r/>
    </w:p>
    <w:p>
      <w:pPr>
        <w:pStyle w:val="886"/>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w:t>
      </w:r>
      <w:bookmarkEnd w:id="97"/>
      <w:r>
        <w:rPr>
          <w:rFonts w:hint="eastAsia" w:ascii="宋体" w:hAnsi="宋体" w:eastAsia="宋体" w:cs="宋体"/>
          <w:color w:val="000000"/>
          <w:sz w:val="21"/>
          <w:szCs w:val="21"/>
          <w:highlight w:val="none"/>
        </w:rPr>
        <w:t xml:space="preserve">确定</w:t>
      </w:r>
      <w:bookmarkEnd w:id="98"/>
      <w:r/>
      <w:bookmarkEnd w:id="99"/>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.4.7不符合法律法规的规定的。</w:t>
      </w:r>
      <w:bookmarkStart w:id="100" w:name="_Toc200451960"/>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质疑处理</w:t>
      </w:r>
      <w:bookmarkEnd w:id="100"/>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w:t>
      </w:r>
      <w:r>
        <w:rPr>
          <w:rFonts w:hint="eastAsia" w:ascii="宋体" w:hAnsi="宋体" w:eastAsia="宋体" w:cs="宋体"/>
          <w:color w:val="000000"/>
          <w:szCs w:val="21"/>
          <w:highlight w:val="none"/>
        </w:rPr>
        <w:t xml:space="preserve">http://zfcg.yangzhou.gov.cn/dzhzfcg/cgzy/index.html</w:t>
      </w:r>
      <w:r>
        <w:rPr>
          <w:rFonts w:hint="eastAsia" w:ascii="宋体" w:hAnsi="宋体" w:eastAsia="宋体" w:cs="宋体"/>
          <w:color w:val="000000"/>
          <w:sz w:val="21"/>
          <w:szCs w:val="21"/>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.7质疑人应当在法定质疑期限内进行补正并重新提交质疑函。</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 以下情形的质疑不予受理</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.8.1 内容不符合《政府采购质疑和投诉办法》第十二条规定的质疑。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.8.2 超出政府采购法定期限的质疑。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.8.3 以传真、电子邮件等方式递交的非原件形式的质疑。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90"/>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21"/>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b w:val="0"/>
          <w:bCs w:val="0"/>
          <w:color w:val="000000"/>
          <w:sz w:val="21"/>
          <w:szCs w:val="21"/>
          <w:highlight w:val="none"/>
          <w:lang w:val="en-US" w:eastAsia="zh-CN" w:bidi="ar-SA"/>
        </w:rPr>
        <w:t xml:space="preserve">在规定时间内不与学校签订合同、主动放弃成交资格或无正当理由终止合同履行的，将列入学校不良行为记录名单，我校保留在一至三年内禁止其参加学校采购活动的权利。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86"/>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86"/>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86"/>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6"/>
        <w:ind w:firstLine="422"/>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31.履约保证金</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需在发布中标公告5个工作日内缴纳</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lang w:eastAsia="zh-CN"/>
        </w:rPr>
        <w:t xml:space="preserve">万元整至采购人指定账户作为履约保证金，允许中标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不同意按照规定去做，采购人有权取消本次采购中标决定。</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履约保证金的退还：待合同期满，经双方确认无遗留问题后5个工作日内退还（不计利息）。中标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如违约，履约保证金将按规定予以扣除。采购人保留按合同条款追偿供应商赔偿损失的权利。</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.3  履约保证金缴纳账户信息：</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户名：扬州大学</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开户行：中国工商银行股份有限公司扬州分行汶河支行</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账号：1108022009000002048</w:t>
      </w:r>
      <w:r>
        <w:rPr>
          <w:rFonts w:hint="eastAsia" w:ascii="宋体" w:hAnsi="宋体" w:eastAsia="宋体" w:cs="宋体"/>
          <w:bCs/>
          <w:color w:val="000000"/>
          <w:sz w:val="21"/>
          <w:szCs w:val="21"/>
          <w:highlight w:val="none"/>
          <w:lang w:eastAsia="zh-CN"/>
        </w:rPr>
      </w:r>
      <w:r/>
    </w:p>
    <w:p>
      <w:pPr>
        <w:pStyle w:val="886"/>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电子行号：102312002094</w:t>
      </w:r>
      <w:r>
        <w:rPr>
          <w:rFonts w:hint="eastAsia" w:ascii="宋体" w:hAnsi="宋体" w:eastAsia="宋体" w:cs="宋体"/>
          <w:bCs/>
          <w:color w:val="000000"/>
          <w:sz w:val="21"/>
          <w:szCs w:val="21"/>
          <w:highlight w:val="none"/>
          <w:lang w:eastAsia="zh-CN"/>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7"/>
        <w:rPr>
          <w:rFonts w:hint="eastAsia" w:ascii="宋体" w:hAnsi="宋体" w:eastAsia="宋体" w:cs="宋体"/>
        </w:rPr>
      </w:pPr>
      <w:r/>
      <w:bookmarkStart w:id="101" w:name="_Toc28155"/>
      <w:r/>
      <w:bookmarkStart w:id="102" w:name="_Toc55204179"/>
      <w:r/>
      <w:bookmarkStart w:id="103" w:name="_Toc12776"/>
      <w:r>
        <w:rPr>
          <w:rFonts w:hint="eastAsia" w:ascii="宋体" w:hAnsi="宋体" w:eastAsia="宋体" w:cs="宋体"/>
        </w:rPr>
        <w:br w:type="page" w:clear="all"/>
      </w:r>
      <w:bookmarkStart w:id="104" w:name="_Toc19276"/>
      <w:r>
        <w:rPr>
          <w:rFonts w:hint="eastAsia" w:ascii="宋体" w:hAnsi="宋体" w:eastAsia="宋体" w:cs="宋体"/>
        </w:rPr>
        <w:t xml:space="preserve">第三章</w:t>
      </w:r>
      <w:bookmarkEnd w:id="101"/>
      <w:r/>
      <w:bookmarkEnd w:id="102"/>
      <w:r>
        <w:rPr>
          <w:rFonts w:hint="eastAsia" w:ascii="宋体" w:hAnsi="宋体" w:eastAsia="宋体" w:cs="宋体"/>
          <w:lang w:val="en-US" w:eastAsia="zh-CN"/>
        </w:rPr>
        <w:t xml:space="preserve">  </w:t>
      </w:r>
      <w:r>
        <w:rPr>
          <w:rFonts w:hint="eastAsia" w:ascii="宋体" w:hAnsi="宋体" w:eastAsia="宋体" w:cs="宋体"/>
        </w:rPr>
        <w:t xml:space="preserve">合同条款及格式</w:t>
      </w:r>
      <w:bookmarkEnd w:id="103"/>
      <w:r/>
      <w:bookmarkEnd w:id="104"/>
      <w:r>
        <w:rPr>
          <w:rFonts w:hint="eastAsia" w:ascii="宋体" w:hAnsi="宋体" w:eastAsia="宋体" w:cs="宋体"/>
        </w:rPr>
      </w:r>
      <w:r/>
    </w:p>
    <w:p>
      <w:pPr>
        <w:pStyle w:val="921"/>
        <w:ind w:firstLine="420"/>
        <w:pageBreakBefore w:val="0"/>
        <w:spacing w:before="120" w:after="120" w:line="360" w:lineRule="auto"/>
        <w:rPr>
          <w:rFonts w:hint="eastAsia" w:ascii="宋体" w:hAnsi="宋体" w:eastAsia="宋体" w:cs="宋体"/>
          <w:color w:val="000000"/>
          <w:sz w:val="21"/>
          <w:szCs w:val="21"/>
          <w:highlight w:val="none"/>
        </w:rPr>
      </w:pPr>
      <w:r/>
      <w:bookmarkStart w:id="105" w:name="_Toc12251"/>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21"/>
        <w:ind w:firstLine="422"/>
        <w:jc w:val="center"/>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u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bookmarkEnd w:id="105"/>
      <w:r/>
      <w:bookmarkStart w:id="106" w:name="_Toc13392"/>
      <w:r/>
      <w:bookmarkStart w:id="107" w:name="_Toc55204181"/>
      <w:r/>
      <w:bookmarkStart w:id="108" w:name="_Toc17544"/>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JSZC-320000-JSYR-G2026-0007</w:t>
      </w:r>
      <w:r>
        <w:rPr>
          <w:rFonts w:hint="eastAsia" w:ascii="宋体" w:hAnsi="宋体" w:eastAsia="宋体" w:cs="宋体"/>
          <w:color w:val="000000"/>
          <w:sz w:val="21"/>
          <w:szCs w:val="21"/>
          <w:highlight w:val="none"/>
          <w:lang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甲方：（买方）扬州大学</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92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一、服务及产品内容</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项目（产品）名称：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项目服务内容：</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合同价：</w:t>
      </w:r>
      <w:r>
        <w:rPr>
          <w:rFonts w:hint="eastAsia" w:ascii="宋体" w:hAnsi="宋体" w:eastAsia="宋体" w:cs="宋体"/>
          <w:color w:val="000000"/>
          <w:sz w:val="21"/>
          <w:szCs w:val="21"/>
          <w:highlight w:val="none"/>
        </w:rPr>
        <w:t xml:space="preserve">乙方以固定价格（各品种规格、价格见附件）向甲方供应符合国家检验检疫标准的</w:t>
      </w:r>
      <w:r>
        <w:rPr>
          <w:rFonts w:hint="eastAsia" w:ascii="宋体" w:hAnsi="宋体" w:eastAsia="宋体" w:cs="宋体"/>
          <w:color w:val="000000"/>
          <w:sz w:val="21"/>
          <w:szCs w:val="21"/>
          <w:highlight w:val="none"/>
          <w:lang w:val="en-US" w:eastAsia="zh-CN"/>
        </w:rPr>
        <w:t xml:space="preserve">蔬菜</w:t>
      </w:r>
      <w:r>
        <w:rPr>
          <w:rFonts w:hint="eastAsia" w:ascii="宋体" w:hAnsi="宋体" w:eastAsia="宋体" w:cs="宋体"/>
          <w:color w:val="000000"/>
          <w:sz w:val="21"/>
          <w:szCs w:val="21"/>
          <w:highlight w:val="none"/>
        </w:rPr>
        <w:t xml:space="preserve">。预估用量仅供参考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3.1乙方应按招标文件规定的时间向甲方提供使用服务或产品的有关技术资料。</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6.1.乙方交纳人民币壹</w:t>
      </w:r>
      <w:r>
        <w:rPr>
          <w:rFonts w:hint="eastAsia" w:ascii="宋体" w:hAnsi="宋体" w:eastAsia="宋体" w:cs="宋体"/>
          <w:color w:val="000000"/>
          <w:sz w:val="21"/>
          <w:szCs w:val="21"/>
          <w:highlight w:val="none"/>
          <w:lang w:eastAsia="zh-CN"/>
        </w:rPr>
        <w:t xml:space="preserve">万</w:t>
      </w:r>
      <w:r>
        <w:rPr>
          <w:rFonts w:hint="eastAsia" w:ascii="宋体" w:hAnsi="宋体" w:eastAsia="宋体" w:cs="宋体"/>
          <w:color w:val="000000"/>
          <w:sz w:val="21"/>
          <w:szCs w:val="21"/>
          <w:highlight w:val="none"/>
          <w:lang w:val="en-US" w:eastAsia="zh-CN"/>
        </w:rPr>
        <w:t xml:space="preserve">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6.2.1履约保证金退还方式:原路退回</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6.2.2履约保证金退还时间:合同履行结束后5个工作日</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6.3.履约保证金缴纳账户信息：</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户名：扬州大学</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开户行：中国工商银行股份有限公司扬州分行汶河支行</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账号：1108022009000002048</w:t>
      </w:r>
      <w:r>
        <w:rPr>
          <w:rFonts w:hint="eastAsia" w:ascii="宋体" w:hAnsi="宋体" w:eastAsia="宋体" w:cs="宋体"/>
          <w:color w:val="000000"/>
          <w:sz w:val="21"/>
          <w:szCs w:val="21"/>
          <w:highlight w:val="none"/>
          <w:lang w:val="en-US" w:eastAsia="zh-CN"/>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电子行号：102312002094</w:t>
      </w:r>
      <w:r>
        <w:rPr>
          <w:rFonts w:hint="eastAsia" w:ascii="宋体" w:hAnsi="宋体" w:eastAsia="宋体" w:cs="宋体"/>
          <w:color w:val="000000"/>
          <w:sz w:val="21"/>
          <w:szCs w:val="21"/>
          <w:highlight w:val="none"/>
          <w:lang w:val="en-US" w:eastAsia="zh-CN"/>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ascii="宋体" w:hAnsi="宋体" w:eastAsia="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的服务或产品，应由乙方直接供应，不得转让他人供应；</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九、合同履约期</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2026年10月1日-2027年3月31日</w:t>
      </w:r>
      <w:r>
        <w:rPr>
          <w:rFonts w:hint="eastAsia" w:ascii="宋体" w:hAnsi="宋体" w:eastAsia="宋体" w:cs="宋体"/>
          <w:b w:val="0"/>
          <w:bCs w:val="0"/>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合同款</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1123"/>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本次合约</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送到</w:t>
      </w:r>
      <w:r>
        <w:rPr>
          <w:rFonts w:hint="eastAsia" w:ascii="宋体" w:hAnsi="宋体" w:eastAsia="宋体" w:cs="宋体"/>
          <w:b/>
          <w:bCs/>
          <w:color w:val="000000"/>
          <w:sz w:val="21"/>
          <w:szCs w:val="21"/>
          <w:highlight w:val="none"/>
          <w:lang w:val="en-US" w:eastAsia="zh-CN"/>
        </w:rPr>
        <w:t xml:space="preserve">文汇路校区饮食服务中心配送中心食堂</w:t>
      </w:r>
      <w:r>
        <w:rPr>
          <w:rFonts w:hint="eastAsia" w:ascii="宋体" w:hAnsi="宋体" w:eastAsia="宋体" w:cs="宋体"/>
          <w:b/>
          <w:bCs/>
          <w:color w:val="000000"/>
          <w:sz w:val="21"/>
          <w:szCs w:val="21"/>
          <w:highlight w:val="none"/>
        </w:rPr>
        <w:t xml:space="preserve">，经甲方验收合格后签收，凭乙方开具的正式发票，甲方于</w:t>
      </w:r>
      <w:r>
        <w:rPr>
          <w:rFonts w:hint="eastAsia" w:ascii="宋体" w:hAnsi="宋体" w:eastAsia="宋体" w:cs="宋体"/>
          <w:b/>
          <w:bCs/>
          <w:color w:val="000000"/>
          <w:sz w:val="21"/>
          <w:szCs w:val="21"/>
          <w:highlight w:val="none"/>
          <w:lang w:val="en-US" w:eastAsia="zh-CN"/>
        </w:rPr>
        <w:t xml:space="preserve">60个工作日内</w:t>
      </w:r>
      <w:r>
        <w:rPr>
          <w:rFonts w:hint="eastAsia" w:ascii="宋体" w:hAnsi="宋体" w:eastAsia="宋体" w:cs="宋体"/>
          <w:b/>
          <w:bCs/>
          <w:color w:val="000000"/>
          <w:sz w:val="21"/>
          <w:szCs w:val="21"/>
          <w:highlight w:val="none"/>
        </w:rPr>
        <w:t xml:space="preserve">付清货款，若票据户名、开户行、账号与供货单位不一致，甲方不予付款。</w:t>
      </w:r>
      <w:r>
        <w:rPr>
          <w:rFonts w:hint="eastAsia" w:ascii="宋体" w:hAnsi="宋体" w:eastAsia="宋体" w:cs="宋体"/>
          <w:b/>
          <w:bCs/>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乙方应按招标文件规定的服务或产品性能、技术要求、质量标准向甲方提供。</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在质保期内，乙方应对服务或产品出现的质量及安全问题负责处理解决并承担一切费用。</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服务或产品免费保修期为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ascii="宋体" w:hAnsi="宋体" w:eastAsia="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乙方交付前应对服务或产品</w:t>
      </w:r>
      <w:r>
        <w:rPr>
          <w:rFonts w:hint="eastAsia" w:ascii="宋体" w:hAnsi="宋体" w:eastAsia="宋体" w:cs="宋体"/>
          <w:color w:val="000000"/>
          <w:sz w:val="21"/>
          <w:szCs w:val="21"/>
          <w:highlight w:val="none"/>
          <w:lang w:eastAsia="zh-CN"/>
        </w:rPr>
        <w:t xml:space="preserve">做出</w:t>
      </w:r>
      <w:r>
        <w:rPr>
          <w:rFonts w:hint="eastAsia" w:ascii="宋体" w:hAnsi="宋体" w:eastAsia="宋体" w:cs="宋体"/>
          <w:color w:val="000000"/>
          <w:sz w:val="21"/>
          <w:szCs w:val="21"/>
          <w:highlight w:val="none"/>
        </w:rPr>
        <w:t xml:space="preserve">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十四、服务或产品包装、发运及运输</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乙方在服务或产品发运手续办理完毕后24小时内或</w:t>
      </w:r>
      <w:r>
        <w:rPr>
          <w:rFonts w:hint="eastAsia" w:ascii="宋体" w:hAnsi="宋体" w:eastAsia="宋体" w:cs="宋体"/>
          <w:color w:val="000000"/>
          <w:sz w:val="21"/>
          <w:szCs w:val="21"/>
          <w:highlight w:val="none"/>
          <w:lang w:eastAsia="zh-CN"/>
        </w:rPr>
        <w:t xml:space="preserve">交付</w:t>
      </w:r>
      <w:r>
        <w:rPr>
          <w:rFonts w:hint="eastAsia" w:ascii="宋体" w:hAnsi="宋体" w:eastAsia="宋体" w:cs="宋体"/>
          <w:color w:val="000000"/>
          <w:sz w:val="21"/>
          <w:szCs w:val="21"/>
          <w:highlight w:val="none"/>
        </w:rPr>
        <w:t xml:space="preserve">甲方48小时前通知甲方，以准备接受交付。</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服务在交付甲方前发生的风险均由乙方负责。</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服务或产品在规定的交付期限内由乙方送达甲方指定的地点视为交付，乙方同时需通知甲方服务或产品已送达。</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甲方无正当理由拒收服务或产品的，甲方向乙方偿付拒收款项总值的百分之五违约金。</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甲方应按逾期付款总额每日万分之五向乙方支付违约金。</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乙方逾期交付服务或产品的，乙方应按</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 w:val="0"/>
          <w:bCs w:val="0"/>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b/>
          <w:bCs/>
          <w:color w:val="000000"/>
          <w:sz w:val="21"/>
          <w:szCs w:val="21"/>
          <w:highlight w:val="none"/>
        </w:rPr>
      </w:r>
      <w:r/>
    </w:p>
    <w:p>
      <w:pPr>
        <w:pStyle w:val="1124"/>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合同经双方法定代表人或授权代表签字并加盖单位公章后生效。</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19.3本合同项下的招标文件、投标文件、中标通知书、补充协议等相关文件为本合同不可分割的组成部分，与本合同具有同等效力。</w:t>
      </w:r>
      <w:r>
        <w:rPr>
          <w:rFonts w:hint="eastAsia" w:ascii="宋体" w:hAnsi="宋体" w:eastAsia="宋体" w:cs="宋体"/>
          <w:color w:val="000000"/>
          <w:sz w:val="21"/>
          <w:szCs w:val="21"/>
          <w:highlight w:val="none"/>
        </w:rPr>
      </w:r>
      <w:r/>
    </w:p>
    <w:p>
      <w:pPr>
        <w:pStyle w:val="1124"/>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份，具有同等法律效力，甲</w:t>
      </w:r>
      <w:r>
        <w:rPr>
          <w:rFonts w:hint="eastAsia" w:ascii="宋体" w:hAnsi="宋体" w:eastAsia="宋体" w:cs="宋体"/>
          <w:color w:val="000000"/>
          <w:sz w:val="21"/>
          <w:szCs w:val="21"/>
          <w:highlight w:val="none"/>
          <w:lang w:val="en-US" w:eastAsia="zh-CN"/>
        </w:rPr>
        <w:t xml:space="preserve">方四份，</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二份</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rPr>
            </w:r>
            <w:r/>
          </w:p>
        </w:tc>
      </w:tr>
    </w:tbl>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4"/>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7"/>
        <w:rPr>
          <w:rFonts w:hint="eastAsia" w:ascii="宋体" w:hAnsi="宋体" w:eastAsia="宋体" w:cs="宋体"/>
        </w:rPr>
      </w:pPr>
      <w:r>
        <w:rPr>
          <w:rFonts w:hint="eastAsia" w:ascii="宋体" w:hAnsi="宋体" w:eastAsia="宋体" w:cs="宋体"/>
        </w:rPr>
        <w:br w:type="page" w:clear="all"/>
      </w:r>
      <w:bookmarkStart w:id="109" w:name="_Toc28625"/>
      <w:r>
        <w:rPr>
          <w:rFonts w:hint="eastAsia"/>
        </w:rPr>
        <w:t xml:space="preserve">第四章</w:t>
      </w:r>
      <w:r>
        <w:rPr>
          <w:rFonts w:hint="eastAsia"/>
          <w:lang w:val="en-US" w:eastAsia="zh-CN"/>
        </w:rPr>
        <w:t xml:space="preserve">  项目</w:t>
      </w:r>
      <w:r>
        <w:rPr>
          <w:rFonts w:hint="eastAsia"/>
        </w:rPr>
        <w:t xml:space="preserve">需求</w:t>
      </w:r>
      <w:bookmarkEnd w:id="106"/>
      <w:r/>
      <w:bookmarkEnd w:id="109"/>
      <w:r>
        <w:rPr>
          <w:rFonts w:hint="eastAsia" w:ascii="宋体" w:hAnsi="宋体" w:eastAsia="宋体" w:cs="宋体"/>
        </w:rPr>
      </w:r>
      <w:r/>
    </w:p>
    <w:p>
      <w:pPr>
        <w:pStyle w:val="916"/>
        <w:ind w:left="0" w:firstLine="422"/>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需对技术要求（未加斜体下划线的非实质性要求）逐条做出明确响应。如果招标文件要求提供证明材料，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需对商务要求（未加斜体下划线的非实质性要求）逐条做出明确响应。如果招标文件要求提供证明材料，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lang w:val="en-US" w:eastAsia="zh-CN"/>
        </w:rPr>
      </w:r>
      <w:r/>
    </w:p>
    <w:p>
      <w:pPr>
        <w:pStyle w:val="916"/>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3.采购标的清单</w:t>
      </w:r>
      <w:r>
        <w:rPr>
          <w:rFonts w:hint="eastAsia" w:ascii="宋体" w:hAnsi="宋体" w:eastAsia="宋体" w:cs="宋体"/>
          <w:b w:val="0"/>
          <w:bCs w:val="0"/>
          <w:color w:val="000000"/>
          <w:sz w:val="21"/>
          <w:szCs w:val="21"/>
          <w:highlight w:val="none"/>
          <w:lang w:val="en-US" w:eastAsia="zh-CN"/>
        </w:rPr>
      </w:r>
      <w:r/>
    </w:p>
    <w:tbl>
      <w:tblPr>
        <w:tblW w:w="44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396"/>
        <w:gridCol w:w="2820"/>
      </w:tblGrid>
      <w:tr>
        <w:trPr>
          <w:cantSplit/>
          <w:trHeight w:val="762"/>
        </w:trPr>
        <w:tc>
          <w:tcPr>
            <w:tcW w:w="898"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186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516"/>
        </w:trPr>
        <w:tc>
          <w:tcPr>
            <w:tcW w:w="898"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w:t>
            </w:r>
            <w:r>
              <w:rPr>
                <w:rFonts w:hint="eastAsia" w:ascii="宋体" w:hAnsi="宋体" w:eastAsia="宋体" w:cs="宋体"/>
                <w:color w:val="000000"/>
                <w:sz w:val="21"/>
                <w:szCs w:val="21"/>
                <w:highlight w:val="none"/>
                <w:lang w:val="en-US" w:eastAsia="zh-CN"/>
              </w:rPr>
            </w:r>
            <w:r/>
          </w:p>
        </w:tc>
        <w:tc>
          <w:tcPr>
            <w:tcW w:w="1860" w:type="dxa"/>
            <w:vAlign w:val="center"/>
            <w:textDirection w:val="lrTb"/>
            <w:noWrap w:val="false"/>
          </w:tcPr>
          <w:p>
            <w:pPr>
              <w:pStyle w:val="886"/>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、项目需求</w:t>
      </w:r>
      <w:r>
        <w:rPr>
          <w:rFonts w:hint="eastAsia" w:ascii="宋体" w:hAnsi="宋体" w:eastAsia="宋体" w:cs="宋体"/>
          <w:b/>
          <w:bCs/>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扬州大学2026年10月-2027年3月后勤保障处饮食服务中心对外服务部蔬菜配送服务  ，本次选取壹家合格供方作为</w:t>
      </w:r>
      <w:r>
        <w:rPr>
          <w:rFonts w:hint="eastAsia" w:ascii="宋体" w:hAnsi="宋体" w:eastAsia="宋体" w:cs="宋体"/>
          <w:color w:val="000000"/>
          <w:sz w:val="21"/>
          <w:szCs w:val="21"/>
          <w:highlight w:val="none"/>
          <w:lang w:val="en-US" w:eastAsia="zh-CN"/>
        </w:rPr>
        <w:t xml:space="preserve">2026年10月1日-2027年3月31日</w:t>
      </w:r>
      <w:r>
        <w:rPr>
          <w:rFonts w:hint="eastAsia" w:ascii="宋体" w:hAnsi="宋体" w:eastAsia="宋体" w:cs="宋体"/>
          <w:color w:val="000000"/>
          <w:sz w:val="21"/>
          <w:szCs w:val="21"/>
          <w:highlight w:val="none"/>
          <w:lang w:eastAsia="zh-CN"/>
        </w:rPr>
        <w:t xml:space="preserve">扬州市树人高级中学（原扬州中学教育集团树人学校）南门街校区、九龙湖校区供应蔬菜供货商。</w:t>
      </w:r>
      <w:r>
        <w:rPr>
          <w:rFonts w:hint="eastAsia" w:ascii="宋体" w:hAnsi="宋体" w:eastAsia="宋体" w:cs="宋体"/>
          <w:color w:val="000000"/>
          <w:sz w:val="21"/>
          <w:szCs w:val="21"/>
          <w:highlight w:val="none"/>
          <w:lang w:eastAsia="zh-CN"/>
        </w:rPr>
      </w:r>
      <w:r/>
    </w:p>
    <w:p>
      <w:pPr>
        <w:pStyle w:val="886"/>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2.项目预算：</w:t>
      </w:r>
      <w:r>
        <w:rPr>
          <w:rFonts w:hint="eastAsia" w:ascii="宋体" w:hAnsi="宋体" w:eastAsia="宋体" w:cs="宋体"/>
          <w:color w:val="000000"/>
          <w:sz w:val="21"/>
          <w:szCs w:val="21"/>
          <w:highlight w:val="none"/>
          <w:lang w:val="en-US" w:eastAsia="zh-CN"/>
        </w:rPr>
        <w:t xml:space="preserve">125万元，全品种的预估用量仅作为参考，供货量以实际需求量为准。</w:t>
      </w:r>
      <w:r>
        <w:rPr>
          <w:rFonts w:hint="eastAsia" w:ascii="宋体" w:hAnsi="宋体" w:eastAsia="宋体" w:cs="宋体"/>
          <w:color w:val="000000"/>
          <w:sz w:val="21"/>
          <w:szCs w:val="21"/>
          <w:highlight w:val="none"/>
          <w:lang w:val="en-US" w:eastAsia="zh-CN"/>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三、报价说明</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《开标一览表》报价为</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rPr>
        <w:t xml:space="preserve">，本次投标报价包括货物、劳务、运输、利润、税金以及所包含的风险、责任等所有费用，请各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认真考虑其各种风险。除合同另有规定之外，所有费用（包括上述费用及其他伴随服务费用）均已含在合同价款中，付款方不再另行支付。</w:t>
      </w:r>
      <w:r>
        <w:rPr>
          <w:rFonts w:hint="eastAsia" w:ascii="宋体" w:hAnsi="宋体" w:eastAsia="宋体" w:cs="宋体"/>
          <w:color w:val="000000"/>
          <w:sz w:val="21"/>
          <w:szCs w:val="21"/>
          <w:highlight w:val="none"/>
          <w:lang w:eastAsia="zh-CN"/>
        </w:rPr>
        <w:t xml:space="preserve">各供应商应充分考虑市场行情、原材料价格波动谨慎报价。</w:t>
      </w:r>
      <w:r>
        <w:rPr>
          <w:rFonts w:hint="eastAsia" w:ascii="宋体" w:hAnsi="宋体" w:eastAsia="宋体" w:cs="宋体"/>
          <w:color w:val="000000"/>
          <w:sz w:val="21"/>
          <w:szCs w:val="21"/>
          <w:highlight w:val="none"/>
        </w:rPr>
        <w:t xml:space="preserve">所有货款结算时中标人必须提供税务部门认可的正式发票。</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本次招标蔬菜</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b/>
          <w:color w:val="000000"/>
          <w:sz w:val="21"/>
          <w:szCs w:val="21"/>
          <w:highlight w:val="none"/>
        </w:rPr>
        <w:t xml:space="preserve">以固定价格向</w:t>
      </w:r>
      <w:r>
        <w:rPr>
          <w:rFonts w:hint="eastAsia" w:ascii="宋体" w:hAnsi="宋体" w:eastAsia="宋体" w:cs="宋体"/>
          <w:b/>
          <w:color w:val="000000"/>
          <w:sz w:val="21"/>
          <w:szCs w:val="21"/>
          <w:highlight w:val="none"/>
          <w:lang w:eastAsia="zh-CN"/>
        </w:rPr>
        <w:t xml:space="preserve">校方</w:t>
      </w:r>
      <w:r>
        <w:rPr>
          <w:rFonts w:hint="eastAsia" w:ascii="宋体" w:hAnsi="宋体" w:eastAsia="宋体" w:cs="宋体"/>
          <w:b/>
          <w:color w:val="000000"/>
          <w:sz w:val="21"/>
          <w:szCs w:val="21"/>
          <w:highlight w:val="none"/>
        </w:rPr>
        <w:t xml:space="preserve">供应符合国家检验检疫标准的优质新鲜</w:t>
      </w:r>
      <w:r>
        <w:rPr>
          <w:rFonts w:hint="eastAsia" w:ascii="宋体" w:hAnsi="宋体" w:eastAsia="宋体" w:cs="宋体"/>
          <w:b/>
          <w:color w:val="000000"/>
          <w:sz w:val="21"/>
          <w:szCs w:val="21"/>
          <w:highlight w:val="none"/>
          <w:lang w:val="en-US" w:eastAsia="zh-CN"/>
        </w:rPr>
        <w:t xml:space="preserve">蔬菜</w:t>
      </w:r>
      <w:r>
        <w:rPr>
          <w:rFonts w:hint="eastAsia" w:ascii="宋体" w:hAnsi="宋体" w:eastAsia="宋体" w:cs="宋体"/>
          <w:color w:val="000000"/>
          <w:sz w:val="21"/>
          <w:szCs w:val="21"/>
          <w:highlight w:val="none"/>
        </w:rPr>
        <w:t xml:space="preserve">。供货</w:t>
      </w:r>
      <w:r>
        <w:rPr>
          <w:rFonts w:hint="eastAsia" w:ascii="宋体" w:hAnsi="宋体" w:eastAsia="宋体" w:cs="宋体"/>
          <w:color w:val="000000"/>
          <w:sz w:val="21"/>
          <w:szCs w:val="21"/>
          <w:highlight w:val="none"/>
          <w:lang w:eastAsia="zh-CN"/>
        </w:rPr>
        <w:t xml:space="preserve">数</w:t>
      </w:r>
      <w:r>
        <w:rPr>
          <w:rFonts w:hint="eastAsia" w:ascii="宋体" w:hAnsi="宋体" w:eastAsia="宋体" w:cs="宋体"/>
          <w:color w:val="000000"/>
          <w:sz w:val="21"/>
          <w:szCs w:val="21"/>
          <w:highlight w:val="none"/>
        </w:rPr>
        <w:t xml:space="preserve">量</w:t>
      </w:r>
      <w:r>
        <w:rPr>
          <w:rFonts w:hint="eastAsia" w:ascii="宋体" w:hAnsi="宋体" w:eastAsia="宋体" w:cs="宋体"/>
          <w:color w:val="000000"/>
          <w:sz w:val="21"/>
          <w:szCs w:val="21"/>
          <w:highlight w:val="none"/>
          <w:lang w:eastAsia="zh-CN"/>
        </w:rPr>
        <w:t xml:space="preserve">以扬州大学餐饮供应链管理系统（http://cy.yzu.edu.cn/index.php）每天下午四点生成的第二日供货订单为准。中标价格包含：</w:t>
      </w:r>
      <w:r>
        <w:rPr>
          <w:rFonts w:hint="eastAsia" w:ascii="宋体" w:hAnsi="宋体" w:eastAsia="宋体" w:cs="宋体"/>
          <w:color w:val="000000"/>
          <w:sz w:val="21"/>
          <w:szCs w:val="21"/>
          <w:highlight w:val="none"/>
          <w:lang w:val="en-US" w:eastAsia="zh-CN"/>
        </w:rPr>
        <w:t xml:space="preserve">中标人将扬州大学文汇路校区配送中心食堂所订购蔬菜进行各单品种按订量分包装贴好标签并根据供应链系统数据分班组打印三联单随货运送至扬州大学文汇路校区配送中心食堂并上架的最终价格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四、技术要求</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扬州大学餐饮供应链管理系统（http://cy.yzu.edu.cn/index.php）每天下午四点生成第二日的供货订单，中标单位必须严格按照</w:t>
      </w:r>
      <w:r>
        <w:rPr>
          <w:rFonts w:hint="eastAsia" w:ascii="宋体" w:hAnsi="宋体" w:eastAsia="宋体" w:cs="宋体"/>
          <w:color w:val="000000"/>
          <w:sz w:val="21"/>
          <w:szCs w:val="21"/>
          <w:highlight w:val="none"/>
          <w:lang w:val="en-US" w:eastAsia="zh-CN"/>
        </w:rPr>
        <w:t xml:space="preserve">文汇路校区配送中心食堂</w:t>
      </w:r>
      <w:r>
        <w:rPr>
          <w:rFonts w:hint="eastAsia" w:ascii="宋体" w:hAnsi="宋体" w:eastAsia="宋体" w:cs="宋体"/>
          <w:color w:val="000000"/>
          <w:sz w:val="21"/>
          <w:szCs w:val="21"/>
          <w:highlight w:val="none"/>
        </w:rPr>
        <w:t xml:space="preserve">订货量进行单品种分包装，按采购人规定的时间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次日上午6:00</w:t>
      </w:r>
      <w:r>
        <w:rPr>
          <w:rFonts w:hint="eastAsia" w:ascii="宋体" w:hAnsi="宋体" w:eastAsia="宋体" w:cs="宋体"/>
          <w:color w:val="000000"/>
          <w:sz w:val="21"/>
          <w:szCs w:val="21"/>
          <w:highlight w:val="none"/>
          <w:lang w:val="en-US" w:eastAsia="zh-CN"/>
        </w:rPr>
        <w:t xml:space="preserve">前）</w:t>
      </w:r>
      <w:r>
        <w:rPr>
          <w:rFonts w:hint="eastAsia" w:ascii="宋体" w:hAnsi="宋体" w:eastAsia="宋体" w:cs="宋体"/>
          <w:color w:val="000000"/>
          <w:sz w:val="21"/>
          <w:szCs w:val="21"/>
          <w:highlight w:val="none"/>
        </w:rPr>
        <w:t xml:space="preserve">、数量送货到</w:t>
      </w:r>
      <w:r>
        <w:rPr>
          <w:rFonts w:hint="eastAsia" w:ascii="宋体" w:hAnsi="宋体" w:eastAsia="宋体" w:cs="宋体"/>
          <w:color w:val="000000"/>
          <w:sz w:val="21"/>
          <w:szCs w:val="21"/>
          <w:highlight w:val="none"/>
          <w:lang w:val="en-US" w:eastAsia="zh-CN"/>
        </w:rPr>
        <w:t xml:space="preserve">文汇路校区配送中心食堂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否则，视其违约，此违约行为每发生一次，采购人视此违约情况，分别处理：时间或地点违约，处罚等同于2%履约保证金金额；品种缺失，处</w:t>
      </w:r>
      <w:r>
        <w:rPr>
          <w:rFonts w:hint="eastAsia" w:ascii="宋体" w:hAnsi="宋体" w:eastAsia="宋体" w:cs="宋体"/>
          <w:color w:val="000000"/>
          <w:sz w:val="21"/>
          <w:szCs w:val="21"/>
          <w:highlight w:val="none"/>
          <w:lang w:eastAsia="zh-CN"/>
        </w:rPr>
        <w:t xml:space="preserve">罚</w:t>
      </w:r>
      <w:r>
        <w:rPr>
          <w:rFonts w:hint="eastAsia" w:ascii="宋体" w:hAnsi="宋体" w:eastAsia="宋体" w:cs="宋体"/>
          <w:color w:val="000000"/>
          <w:sz w:val="21"/>
          <w:szCs w:val="21"/>
          <w:highlight w:val="none"/>
        </w:rPr>
        <w:t xml:space="preserve">缺失品种当天系统订货金额的两倍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；发现订的品种未到货，</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必须按</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小时）内及时补足未到货的品种。如</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不能在约定时间（</w:t>
      </w:r>
      <w:r>
        <w:rPr>
          <w:rFonts w:hint="eastAsia" w:ascii="宋体" w:hAnsi="宋体" w:eastAsia="宋体" w:cs="宋体"/>
          <w:color w:val="000000"/>
          <w:sz w:val="21"/>
          <w:szCs w:val="21"/>
          <w:highlight w:val="none"/>
          <w:lang w:val="en-US" w:eastAsia="zh-CN"/>
        </w:rPr>
        <w:t xml:space="preserve">半</w:t>
      </w:r>
      <w:r>
        <w:rPr>
          <w:rFonts w:hint="eastAsia" w:ascii="宋体" w:hAnsi="宋体" w:eastAsia="宋体" w:cs="宋体"/>
          <w:color w:val="000000"/>
          <w:sz w:val="21"/>
          <w:szCs w:val="21"/>
          <w:highlight w:val="none"/>
        </w:rPr>
        <w:t xml:space="preserve">小时）内补足品种数量，则由</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代购，产生相关费用由</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全额承担（</w:t>
      </w:r>
      <w:r>
        <w:rPr>
          <w:rFonts w:hint="eastAsia" w:ascii="宋体" w:hAnsi="宋体" w:eastAsia="宋体" w:cs="宋体"/>
          <w:color w:val="000000"/>
          <w:sz w:val="21"/>
          <w:szCs w:val="21"/>
          <w:highlight w:val="none"/>
          <w:lang w:val="en-US" w:eastAsia="zh-CN"/>
        </w:rPr>
        <w:t xml:space="preserve">费用包含差价</w:t>
      </w:r>
      <w:r>
        <w:rPr>
          <w:rFonts w:hint="eastAsia" w:ascii="宋体" w:hAnsi="宋体" w:eastAsia="宋体" w:cs="宋体"/>
          <w:color w:val="000000"/>
          <w:sz w:val="21"/>
          <w:szCs w:val="21"/>
          <w:highlight w:val="none"/>
        </w:rPr>
        <w:t xml:space="preserve">、运费、人工等）。数量违约，对不足数量，处罚不足部分金额的两倍</w:t>
      </w:r>
      <w:r>
        <w:rPr>
          <w:rFonts w:hint="eastAsia" w:ascii="宋体" w:hAnsi="宋体" w:eastAsia="宋体" w:cs="宋体"/>
          <w:color w:val="000000"/>
          <w:sz w:val="21"/>
          <w:szCs w:val="21"/>
          <w:highlight w:val="none"/>
          <w:lang w:eastAsia="zh-CN"/>
        </w:rPr>
        <w:t xml:space="preserve">罚款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如有违约行为</w:t>
      </w:r>
      <w:r>
        <w:rPr>
          <w:rFonts w:hint="eastAsia" w:ascii="宋体" w:hAnsi="宋体" w:eastAsia="宋体" w:cs="宋体"/>
          <w:color w:val="000000"/>
          <w:sz w:val="21"/>
          <w:szCs w:val="21"/>
          <w:highlight w:val="none"/>
          <w:lang w:eastAsia="zh-CN"/>
        </w:rPr>
        <w:t xml:space="preserve">采购人</w:t>
      </w:r>
      <w:r>
        <w:rPr>
          <w:rFonts w:hint="eastAsia" w:ascii="宋体" w:hAnsi="宋体" w:eastAsia="宋体" w:cs="宋体"/>
          <w:color w:val="000000"/>
          <w:sz w:val="21"/>
          <w:szCs w:val="21"/>
          <w:highlight w:val="none"/>
        </w:rPr>
        <w:t xml:space="preserve">将发出书面《供货商违约通知书》签字盖章留档；同时在《外部供方绩效监视及再评价测评表》扣分（总分100分），一次5分，评分低于85分，</w:t>
      </w:r>
      <w:r>
        <w:rPr>
          <w:rFonts w:hint="eastAsia" w:ascii="宋体" w:hAnsi="宋体" w:eastAsia="宋体" w:cs="宋体"/>
        </w:rPr>
        <w:t xml:space="preserve">采购人有权终止其供货资格，</w:t>
      </w:r>
      <w:r>
        <w:rPr>
          <w:rFonts w:hint="eastAsia" w:ascii="宋体" w:hAnsi="宋体" w:eastAsia="宋体" w:cs="宋体"/>
          <w:sz w:val="21"/>
          <w:szCs w:val="22"/>
          <w:lang w:val="en-US" w:eastAsia="zh-CN" w:bidi="ar-SA"/>
        </w:rPr>
        <w:t xml:space="preserve">列入学校不良行为记录名单，三年内禁止参与扬州大学所有招标采购活动。</w:t>
      </w:r>
      <w:r>
        <w:rPr>
          <w:rFonts w:hint="eastAsia" w:ascii="宋体" w:hAnsi="宋体" w:eastAsia="宋体" w:cs="宋体"/>
          <w:sz w:val="21"/>
          <w:szCs w:val="22"/>
          <w:lang w:val="en-US" w:eastAsia="zh-CN" w:bidi="ar-SA"/>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lang w:eastAsia="zh-CN"/>
        </w:rPr>
        <w:t xml:space="preserve">2.</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rPr>
        <w:t xml:space="preserve">不合格品赔偿十</w:t>
      </w:r>
      <w:r>
        <w:rPr>
          <w:rFonts w:hint="eastAsia" w:ascii="宋体" w:hAnsi="宋体" w:eastAsia="宋体" w:cs="宋体"/>
          <w:color w:val="000000"/>
          <w:sz w:val="21"/>
          <w:szCs w:val="21"/>
          <w:highlight w:val="none"/>
          <w:lang w:val="en-US" w:eastAsia="zh-CN"/>
        </w:rPr>
        <w:t xml:space="preserve">件</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对采购人给予赔偿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同时一次性罚款贰仟元整。采购人保留随机抽样送检的权利，如检验结果与中标货品检测报告参数不符的，供应商须调换成与中标货品同品质的货品并支付相关检测费用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同时一次性罚款贰仟元整。</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合同期内如中标人中途主动退出供货，采购人将扣除全额履约保证金；中标人如在合同期内主动放弃中标品种一个及以上（不超过5%）的，采购人将扣除履约保证金一半；同时还需承担赔偿学校该放弃品种与新供货单位合同期间两者报价之间的差价的供货总额以及重新招标所有费用，合同终止；中标人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lang w:val="en-US" w:eastAsia="zh-CN"/>
        </w:rPr>
        <w:t xml:space="preserve">4.</w:t>
      </w:r>
      <w:r>
        <w:rPr>
          <w:rFonts w:hint="eastAsia" w:ascii="宋体" w:hAnsi="宋体" w:eastAsia="宋体" w:cs="宋体"/>
          <w:color w:val="000000"/>
          <w:sz w:val="21"/>
          <w:szCs w:val="21"/>
          <w:highlight w:val="none"/>
        </w:rPr>
        <w:t xml:space="preserve">如中标候选供应商在规定时间不与学校签订合同、主动放弃成交资格或无正当理由终止合同履行的，将列入学校不良行为记录名单，我校保留在一至三年内禁止其参加学校采购活动的权利。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中标人供应的产品在使用中给学校或师生员工造成不良影响的，采购人有权终止合同，并扣除全额履约保证金，中标人并承担由此造成的经济责任和法律责任。</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供应商应根据扬州大学餐饮供应链管理系统订单进行独立核算，根据校方系统打印订货单，进行相关验收签单环节，所需设备自备。</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应严格遵守《中华人民共和国食品安全法》等相关规定，所有产品需提供产地证明。一经发现供应以下产品，采购人除全部退货外，取消中标单位的供货资格，中标单位并承担由此造成的经济责任和法律责任。</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（1）视觉验收发现肉色不正，腐败变质、霉变、生虫、污秽不洁、混有异物，或者其他感官性状异常，对人体健康有害的；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（2）嗅觉验收发现油脂酸败、有异味，对人体健康有害的；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（3）触觉验收发现弹性不足，外表生黏，对人体健康有害的；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（4）含有毒、有害物质或者被有害物质污染，对人体健康有害的；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（5）含有致病性寄生虫、微生物或者微生物含量超过国家限定标准的；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（6）掺假、掺杂、伪造，影响营养、卫生的；</w:t>
      </w:r>
      <w:r>
        <w:rPr>
          <w:rFonts w:hint="eastAsia" w:ascii="宋体" w:hAnsi="宋体" w:eastAsia="宋体" w:cs="宋体"/>
          <w:color w:val="000000"/>
          <w:sz w:val="21"/>
          <w:szCs w:val="21"/>
          <w:highlight w:val="none"/>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8.非招标中标产品，供货商不得以变通的方式送货，一经发现由中心约谈、必须严肃处理，非中标产品不予结账。非招标中标产品，如班组有需求，由校区主任向分部主任递交书面申请。</w:t>
      </w:r>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9.中标供应商在接到《供货商违约通知书》5日内缴纳违约金、罚款。规定时间内不缴纳违约金、罚款，每发生一次则在《外部供方绩效监视及再评价测评表》扣5分。缴纳账户信息另行通知。</w:t>
      </w:r>
      <w:r>
        <w:rPr>
          <w:rFonts w:hint="eastAsia" w:ascii="宋体" w:hAnsi="宋体" w:eastAsia="宋体" w:cs="宋体"/>
          <w:color w:val="000000"/>
          <w:sz w:val="21"/>
          <w:szCs w:val="21"/>
          <w:highlight w:val="none"/>
          <w:lang w:val="en-US" w:eastAsia="zh-CN"/>
        </w:rPr>
      </w:r>
      <w:r/>
    </w:p>
    <w:tbl>
      <w:tblPr>
        <w:tblW w:w="8747"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671"/>
        <w:gridCol w:w="1515"/>
        <w:gridCol w:w="1290"/>
        <w:gridCol w:w="1245"/>
        <w:gridCol w:w="1260"/>
        <w:gridCol w:w="1110"/>
      </w:tblGrid>
      <w:tr>
        <w:trPr>
          <w:trHeight w:val="405"/>
        </w:trPr>
        <w:tc>
          <w:tcPr>
            <w:gridSpan w:val="7"/>
            <w:tcW w:w="8747" w:type="dxa"/>
            <w:vAlign w:val="center"/>
            <w:textDirection w:val="lrTb"/>
            <w:noWrap/>
          </w:tcPr>
          <w:p>
            <w:pPr>
              <w:pStyle w:val="886"/>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外部供方绩效监视及再评价测评表</w:t>
            </w:r>
            <w:r>
              <w:rPr>
                <w:rFonts w:hint="eastAsia" w:ascii="宋体" w:hAnsi="宋体" w:eastAsia="宋体" w:cs="宋体"/>
                <w:color w:val="000000"/>
                <w:sz w:val="21"/>
                <w:szCs w:val="21"/>
                <w:highlight w:val="none"/>
                <w:lang w:bidi="ar"/>
              </w:rPr>
            </w:r>
            <w:r/>
          </w:p>
        </w:tc>
      </w:tr>
      <w:tr>
        <w:trPr>
          <w:trHeight w:val="400"/>
        </w:trPr>
        <w:tc>
          <w:tcPr>
            <w:gridSpan w:val="7"/>
            <w:tcW w:w="8747" w:type="dxa"/>
            <w:vAlign w:val="center"/>
            <w:textDirection w:val="lrTb"/>
            <w:noWrap/>
          </w:tcPr>
          <w:p>
            <w:pPr>
              <w:pStyle w:val="886"/>
              <w:jc w:val="center"/>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编号：</w:t>
            </w:r>
            <w:r>
              <w:rPr>
                <w:rFonts w:hint="eastAsia" w:ascii="宋体" w:hAnsi="宋体" w:eastAsia="宋体" w:cs="宋体"/>
                <w:color w:val="000000"/>
                <w:sz w:val="21"/>
                <w:szCs w:val="21"/>
                <w:highlight w:val="none"/>
                <w:lang w:bidi="ar"/>
              </w:rPr>
            </w:r>
            <w:r/>
          </w:p>
        </w:tc>
      </w:tr>
      <w:tr>
        <w:trPr>
          <w:trHeight w:val="540"/>
        </w:trPr>
        <w:tc>
          <w:tcPr>
            <w:tcW w:w="656"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671"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w:t>
            </w:r>
            <w:r>
              <w:rPr>
                <w:rFonts w:hint="eastAsia" w:ascii="宋体" w:hAnsi="宋体" w:eastAsia="宋体" w:cs="宋体"/>
                <w:i w:val="0"/>
                <w:iCs w:val="0"/>
                <w:color w:val="000000"/>
                <w:sz w:val="21"/>
                <w:szCs w:val="21"/>
                <w:highlight w:val="none"/>
                <w:u w:val="none"/>
              </w:rPr>
            </w:r>
            <w:r/>
          </w:p>
        </w:tc>
        <w:tc>
          <w:tcPr>
            <w:tcW w:w="1515"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（40分）</w:t>
            </w:r>
            <w:r>
              <w:rPr>
                <w:rFonts w:hint="eastAsia" w:ascii="宋体" w:hAnsi="宋体" w:eastAsia="宋体" w:cs="宋体"/>
                <w:i w:val="0"/>
                <w:iCs w:val="0"/>
                <w:color w:val="000000"/>
                <w:sz w:val="21"/>
                <w:szCs w:val="21"/>
                <w:highlight w:val="none"/>
                <w:u w:val="none"/>
              </w:rPr>
            </w:r>
            <w:r/>
          </w:p>
        </w:tc>
        <w:tc>
          <w:tcPr>
            <w:tcW w:w="129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数量准确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245"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时间保证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合同执行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（20分）</w:t>
            </w: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综合得分</w:t>
            </w: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656"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671" w:type="dxa"/>
            <w:vAlign w:val="center"/>
            <w:textDirection w:val="lrTb"/>
            <w:noWrap w:val="false"/>
          </w:tcPr>
          <w:p>
            <w:pPr>
              <w:pStyle w:val="886"/>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51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9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45"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6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110" w:type="dxa"/>
            <w:vAlign w:val="center"/>
            <w:textDirection w:val="lrTb"/>
            <w:noWrap/>
          </w:tcPr>
          <w:p>
            <w:pPr>
              <w:pStyle w:val="886"/>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86"/>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86"/>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商务要求</w:t>
      </w:r>
      <w:r>
        <w:rPr>
          <w:rFonts w:hint="eastAsia" w:ascii="宋体" w:hAnsi="宋体" w:eastAsia="宋体" w:cs="宋体"/>
          <w:b/>
          <w:bCs/>
          <w:color w:val="000000"/>
          <w:sz w:val="21"/>
          <w:szCs w:val="21"/>
          <w:highlight w:val="none"/>
          <w:lang w:val="en-US" w:eastAsia="zh-CN"/>
        </w:rPr>
      </w:r>
      <w:r/>
    </w:p>
    <w:p>
      <w:pPr>
        <w:pStyle w:val="886"/>
        <w:ind w:firstLine="42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1.合同履行期限：2026年10月1日-2027年3月31日 </w:t>
      </w:r>
      <w:r>
        <w:rPr>
          <w:rFonts w:hint="eastAsia" w:ascii="宋体" w:hAnsi="宋体" w:eastAsia="宋体" w:cs="宋体"/>
          <w:color w:val="000000"/>
          <w:sz w:val="21"/>
          <w:szCs w:val="21"/>
          <w:highlight w:val="none"/>
          <w:u w:val="none"/>
          <w:lang w:val="en-US" w:eastAsia="zh-CN"/>
        </w:rPr>
      </w:r>
      <w:r/>
    </w:p>
    <w:p>
      <w:pPr>
        <w:pStyle w:val="886"/>
        <w:numPr>
          <w:ilvl w:val="0"/>
          <w:numId w:val="0"/>
        </w:numPr>
        <w:ind w:left="420"/>
        <w:pageBreakBefore w:val="0"/>
        <w:spacing w:line="360" w:lineRule="auto"/>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color w:val="000000"/>
          <w:sz w:val="21"/>
          <w:szCs w:val="21"/>
          <w:highlight w:val="none"/>
          <w:lang w:val="en-US" w:eastAsia="zh-CN"/>
        </w:rPr>
        <w:t xml:space="preserve">2.供货地点：</w:t>
      </w:r>
      <w:r>
        <w:rPr>
          <w:rFonts w:hint="eastAsia" w:ascii="宋体" w:hAnsi="宋体" w:eastAsia="宋体" w:cs="宋体"/>
          <w:highlight w:val="none"/>
          <w:lang w:val="en-US" w:eastAsia="zh-CN"/>
        </w:rPr>
        <w:t xml:space="preserve">文汇路校区饮食服务中心配送中心食堂</w:t>
      </w:r>
      <w:r>
        <w:rPr>
          <w:rFonts w:hint="eastAsia" w:ascii="宋体" w:hAnsi="宋体" w:eastAsia="宋体" w:cs="宋体"/>
          <w:i/>
          <w:iCs/>
          <w:color w:val="000000"/>
          <w:sz w:val="21"/>
          <w:szCs w:val="21"/>
          <w:highlight w:val="none"/>
          <w:u w:val="single"/>
          <w:lang w:val="en-US" w:eastAsia="zh-CN" w:bidi="ar"/>
        </w:rPr>
      </w:r>
      <w:r/>
    </w:p>
    <w:p>
      <w:pPr>
        <w:pStyle w:val="886"/>
        <w:numPr>
          <w:ilvl w:val="0"/>
          <w:numId w:val="0"/>
        </w:numPr>
        <w:ind w:left="420"/>
        <w:pageBreakBefore w:val="0"/>
        <w:spacing w:line="360" w:lineRule="auto"/>
        <w:rPr>
          <w:rFonts w:hint="eastAsia" w:ascii="宋体" w:hAnsi="宋体" w:eastAsia="宋体" w:cs="宋体"/>
          <w:highlight w:val="none"/>
          <w:lang w:val="en-US" w:eastAsia="zh-CN"/>
        </w:rPr>
      </w:pPr>
      <w:r>
        <w:rPr>
          <w:rFonts w:hint="eastAsia" w:ascii="宋体" w:hAnsi="宋体" w:eastAsia="宋体" w:cs="宋体"/>
          <w:color w:val="000000"/>
          <w:sz w:val="21"/>
          <w:szCs w:val="21"/>
          <w:highlight w:val="none"/>
          <w:lang w:val="en-US" w:eastAsia="zh-CN"/>
        </w:rPr>
        <w:t xml:space="preserve">3.付款方式：本次合约产品送到文汇路校区饮食服务中心配送中心食堂，经采购人验收合格后签收，凭中标供应商开具的正式发票，采购人于60个工作日内付清货款，若票据户名、开户行、账号与供货单位不一致，采购人不予付款。</w:t>
      </w:r>
      <w:r>
        <w:rPr>
          <w:rFonts w:hint="eastAsia" w:ascii="宋体" w:hAnsi="宋体" w:eastAsia="宋体" w:cs="宋体"/>
          <w:highlight w:val="none"/>
          <w:lang w:val="en-US" w:eastAsia="zh-CN"/>
        </w:rPr>
      </w:r>
      <w:r/>
    </w:p>
    <w:p>
      <w:pPr>
        <w:pStyle w:val="886"/>
        <w:numPr>
          <w:ilvl w:val="0"/>
          <w:numId w:val="0"/>
        </w:numPr>
        <w:ind w:firstLine="420"/>
        <w:keepLines w:val="0"/>
        <w:keepNext w:val="0"/>
        <w:pageBreakBefore w:val="0"/>
        <w:spacing w:line="360" w:lineRule="auto"/>
        <w:widowControl w:val="off"/>
        <w:tabs>
          <w:tab w:val="left" w:pos="567"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4.产品质量要求</w:t>
      </w:r>
      <w:r>
        <w:rPr>
          <w:rFonts w:hint="eastAsia" w:ascii="宋体" w:hAnsi="宋体" w:eastAsia="宋体" w:cs="宋体"/>
          <w:b w:val="0"/>
          <w:bCs w:val="0"/>
          <w:color w:val="000000"/>
          <w:sz w:val="21"/>
          <w:szCs w:val="21"/>
          <w:highlight w:val="none"/>
          <w:lang w:val="en-US" w:eastAsia="zh-CN"/>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bookmarkStart w:id="110" w:name="_Toc21411"/>
      <w:r>
        <w:rPr>
          <w:rFonts w:hint="eastAsia" w:ascii="宋体" w:hAnsi="宋体" w:eastAsia="宋体" w:cs="宋体"/>
          <w:color w:val="000000"/>
          <w:sz w:val="21"/>
          <w:szCs w:val="21"/>
          <w:highlight w:val="none"/>
          <w:lang w:val="en-US" w:eastAsia="zh-CN"/>
        </w:rPr>
        <w:t xml:space="preserve">（1）新鲜净蔬菜，蔬菜出料率90％一95％，每天下午四点生成第二日供货订单，次日上午6点之前送达指定地点，如遇特定任务补货须半小时之内送达。</w:t>
      </w:r>
      <w:bookmarkEnd w:id="110"/>
      <w:r>
        <w:rPr>
          <w:rFonts w:hint="eastAsia" w:ascii="宋体" w:hAnsi="宋体" w:eastAsia="宋体" w:cs="宋体"/>
          <w:color w:val="000000"/>
          <w:sz w:val="21"/>
          <w:szCs w:val="21"/>
          <w:highlight w:val="none"/>
          <w:lang w:val="en-US" w:eastAsia="zh-CN"/>
        </w:rPr>
      </w:r>
      <w:r/>
    </w:p>
    <w:p>
      <w:pPr>
        <w:pStyle w:val="886"/>
        <w:ind w:firstLine="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（2）所供蔬菜须符合《中华人民共和国食品安全法》；每日随货提供所供蔬菜品种，检验合格的农药残留检验单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86"/>
        <w:numPr>
          <w:ilvl w:val="0"/>
          <w:numId w:val="0"/>
        </w:numPr>
        <w:ind w:left="210"/>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蔬菜质量验收标准</w:t>
      </w:r>
      <w:r>
        <w:rPr>
          <w:rFonts w:hint="eastAsia" w:ascii="宋体" w:hAnsi="宋体" w:eastAsia="宋体" w:cs="宋体"/>
          <w:b/>
          <w:bCs/>
          <w:color w:val="000000"/>
          <w:sz w:val="21"/>
          <w:szCs w:val="21"/>
          <w:highlight w:val="none"/>
          <w:lang w:eastAsia="zh-CN"/>
        </w:rPr>
      </w:r>
      <w:r/>
    </w:p>
    <w:tbl>
      <w:tblPr>
        <w:tblW w:w="87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7813"/>
      </w:tblGrid>
      <w:tr>
        <w:trPr>
          <w:trHeight w:val="458"/>
        </w:trPr>
        <w:tc>
          <w:tcPr>
            <w:shd w:val="clear" w:color="auto" w:fill="ffffff"/>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品名</w:t>
            </w:r>
            <w:r>
              <w:rPr>
                <w:rFonts w:hint="eastAsia" w:ascii="宋体" w:hAnsi="宋体" w:eastAsia="宋体" w:cs="宋体"/>
                <w:b/>
                <w:bCs/>
                <w:color w:val="000000"/>
                <w:sz w:val="21"/>
                <w:szCs w:val="21"/>
                <w:highlight w:val="none"/>
                <w:lang w:eastAsia="zh-CN"/>
              </w:rPr>
            </w:r>
            <w:r/>
          </w:p>
        </w:tc>
        <w:tc>
          <w:tcPr>
            <w:shd w:val="clear" w:color="auto" w:fill="ffffff"/>
            <w:tcW w:w="7813"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要求</w:t>
            </w:r>
            <w:r>
              <w:rPr>
                <w:rFonts w:hint="eastAsia" w:ascii="宋体" w:hAnsi="宋体" w:eastAsia="宋体" w:cs="宋体"/>
                <w:b/>
                <w:bCs/>
                <w:color w:val="000000"/>
                <w:sz w:val="21"/>
                <w:szCs w:val="21"/>
                <w:highlight w:val="none"/>
                <w:lang w:eastAsia="zh-CN"/>
              </w:rPr>
            </w:r>
            <w:r/>
          </w:p>
        </w:tc>
      </w:tr>
      <w:tr>
        <w:trPr>
          <w:trHeight w:val="458"/>
        </w:trPr>
        <w:tc>
          <w:tcPr>
            <w:shd w:val="clear" w:color="auto" w:fill="ffffff"/>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青菜</w:t>
            </w:r>
            <w:r>
              <w:rPr>
                <w:rFonts w:hint="eastAsia" w:ascii="宋体" w:hAnsi="宋体" w:eastAsia="宋体" w:cs="宋体"/>
                <w:color w:val="000000"/>
                <w:sz w:val="21"/>
                <w:szCs w:val="21"/>
                <w:highlight w:val="none"/>
              </w:rPr>
            </w:r>
            <w:r/>
          </w:p>
        </w:tc>
        <w:tc>
          <w:tcPr>
            <w:shd w:val="clear" w:color="auto" w:fill="ffffff"/>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梗白色或浅绿色，较嫩，叶子深绿色，整棵菜</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，无根</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芹菜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叶翠绿，分枝少，根细，茎挺直，脆</w:t>
            </w:r>
            <w:r>
              <w:rPr>
                <w:rFonts w:hint="eastAsia" w:ascii="宋体" w:hAnsi="宋体" w:eastAsia="宋体" w:cs="宋体"/>
                <w:color w:val="000000"/>
                <w:sz w:val="21"/>
                <w:szCs w:val="21"/>
                <w:highlight w:val="none"/>
                <w:lang w:eastAsia="zh-CN"/>
              </w:rPr>
              <w:t xml:space="preserve">，有</w:t>
            </w:r>
            <w:r>
              <w:rPr>
                <w:rFonts w:hint="eastAsia" w:ascii="宋体" w:hAnsi="宋体" w:eastAsia="宋体" w:cs="宋体"/>
                <w:color w:val="000000"/>
                <w:sz w:val="21"/>
                <w:szCs w:val="21"/>
                <w:highlight w:val="none"/>
              </w:rPr>
              <w:t xml:space="preserve">芹菜香味，</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，长约30厘米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西芹</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叶茎宽厚，颜色深绿，新鲜肥嫩，爽口无渣</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颜色鲜艳，淡绿，叶子</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t xml:space="preserve">，脆嫩薄、可竖起，棵株挺直</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叶翠绿、饱满充气，均匀细长、鳞茎洁白、挺直、香味浓郁，长15-30厘米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叶翠绿、饱满充气，均匀细长、鳞茎洁白、挺直、香味浓郁，长15-30厘米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香菜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翠绿、挺直、根部无泥、香气重、</w:t>
            </w:r>
            <w:r>
              <w:rPr>
                <w:rFonts w:hint="eastAsia" w:ascii="宋体" w:hAnsi="宋体" w:eastAsia="宋体" w:cs="宋体"/>
                <w:color w:val="000000"/>
                <w:sz w:val="21"/>
                <w:szCs w:val="21"/>
                <w:highlight w:val="none"/>
                <w:lang w:eastAsia="zh-CN"/>
              </w:rPr>
              <w:t xml:space="preserve">水分充足</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青椒</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长形或萝卜形，颜色碧绿，有光泽、表面光滑，饱满有一定硬度和弹性，肉层中等有辣味</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番茄</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颜色大红、粉红或黄色、光泽亮艳，个大圆整，饱满有弹性，至少八成熟，肉厚籽少，味甜中带酸</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大白菜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外叶淡绿色、奶黄色、内叶乳白色，叶新鲜光泽，棵株大，完整，包心坚实紧密，根部断面洁白完整</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葱叶为管状、浅绿色，葱白长、紧实、挺直，无根、长约50厘米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茄子</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紫色，表面光滑有光泽，有弹性不软，皮薄肉嫩籽少，个体均匀</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花蕾颜色洁白或乳白（无霉斑）、紧实不散，球形完整、表面湿润，花梗乳白或淡绿，紧凑，外叶绿色且少，主茎短，断面洁白</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西兰花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花蕾颜色深绿（无黄花）、功密紧实不散（花籽不开），球形完整、表面有白霜，花梗深绿、紧凑，外叶绿色且少，主茎短（2指宽）</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颜色青绿，瓜身细短、条直均匀，瓜把小，带顶花带刺，有白霜或光泽，肉脆甜、瓤小籽少</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颜色金黄色或橙黄色，瓜形周正，肉金黄紧密、粉甜，表面硬实</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黄豆芽</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豆芽挺直，芽身短而粗，根须少，芽色洁白晶莹</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土豆</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颜色为淡黄色或奶白色，个大形正、大小整齐，表皮光滑，体硬不软，饱满，不能发青</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洋葱</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鳞片颜色粉白或紫白，鳞片肥厚，完整无损，抱合紧密，球茎干度适中，有一定硬度</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生姜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颜色淡黄，表皮完整，姜体脆硬，肥大有姜味</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蒜头</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颜色白色或紫色，蒜皮干燥，蒜瓣结实不散，有硬度</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胡萝卜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颜色红色可橘黄色，表面光滑、条直匀称，粗壮、硬实不软、肉质甜脆、中心柱细小</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白萝卜</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颜色洁白光亮，表面光滑、细腻，形体完整、</w:t>
            </w:r>
            <w:r>
              <w:rPr>
                <w:rFonts w:hint="eastAsia" w:ascii="宋体" w:hAnsi="宋体" w:eastAsia="宋体" w:cs="宋体"/>
                <w:color w:val="000000"/>
                <w:sz w:val="21"/>
                <w:szCs w:val="21"/>
                <w:highlight w:val="none"/>
                <w:lang w:eastAsia="zh-CN"/>
              </w:rPr>
              <w:t xml:space="preserve">分量重</w:t>
            </w:r>
            <w:r>
              <w:rPr>
                <w:rFonts w:hint="eastAsia" w:ascii="宋体" w:hAnsi="宋体" w:eastAsia="宋体" w:cs="宋体"/>
                <w:color w:val="000000"/>
                <w:sz w:val="21"/>
                <w:szCs w:val="21"/>
                <w:highlight w:val="none"/>
              </w:rPr>
              <w:t xml:space="preserve">，底部切面洁白，水分大，肉嫩脆、味甜适中</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芋</w:t>
            </w:r>
            <w:r>
              <w:rPr>
                <w:rFonts w:hint="eastAsia" w:ascii="宋体" w:hAnsi="宋体" w:eastAsia="宋体" w:cs="宋体"/>
                <w:color w:val="000000"/>
                <w:sz w:val="21"/>
                <w:szCs w:val="21"/>
                <w:highlight w:val="none"/>
              </w:rPr>
              <w:t xml:space="preserve">头</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断面肉质洁白，且有紫色斑点，不硬心</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茭白</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完整，茎粗壮、肉肥厚较嫩，颜色洁白或淡黄色，折之易断</w:t>
            </w:r>
            <w:r>
              <w:rPr>
                <w:rFonts w:hint="eastAsia" w:ascii="宋体" w:hAnsi="宋体" w:eastAsia="宋体" w:cs="宋体"/>
                <w:color w:val="000000"/>
                <w:sz w:val="21"/>
                <w:szCs w:val="21"/>
                <w:highlight w:val="none"/>
              </w:rPr>
            </w:r>
            <w:r/>
          </w:p>
        </w:tc>
      </w:tr>
      <w:tr>
        <w:trPr>
          <w:trHeight w:val="45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茨菰</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形大饱满、洁净、肉乳白细腻</w:t>
            </w:r>
            <w:r>
              <w:rPr>
                <w:rFonts w:hint="eastAsia" w:ascii="宋体" w:hAnsi="宋体" w:eastAsia="宋体" w:cs="宋体"/>
                <w:color w:val="000000"/>
                <w:sz w:val="21"/>
                <w:szCs w:val="21"/>
                <w:highlight w:val="none"/>
              </w:rPr>
            </w:r>
            <w:r/>
          </w:p>
        </w:tc>
      </w:tr>
      <w:tr>
        <w:trPr>
          <w:trHeight w:val="626"/>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平菇</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菌为洁白色或浅黑色，菌身完整、大小均匀，菌盖与柄、菌环相连未展开，根短</w:t>
            </w:r>
            <w:r>
              <w:rPr>
                <w:rFonts w:hint="eastAsia" w:ascii="宋体" w:hAnsi="宋体" w:eastAsia="宋体" w:cs="宋体"/>
                <w:color w:val="000000"/>
                <w:sz w:val="21"/>
                <w:szCs w:val="21"/>
                <w:highlight w:val="none"/>
              </w:rPr>
            </w:r>
            <w:r/>
          </w:p>
        </w:tc>
      </w:tr>
      <w:tr>
        <w:trPr>
          <w:trHeight w:val="468"/>
        </w:trPr>
        <w:tc>
          <w:tcPr>
            <w:tcW w:w="971" w:type="dxa"/>
            <w:vAlign w:val="center"/>
            <w:textDirection w:val="lrTb"/>
            <w:noWrap w:val="false"/>
          </w:tcPr>
          <w:p>
            <w:pPr>
              <w:pStyle w:val="886"/>
              <w:contextualSpacing/>
              <w:jc w:val="center"/>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金针菇</w:t>
            </w:r>
            <w:r>
              <w:rPr>
                <w:rFonts w:hint="eastAsia" w:ascii="宋体" w:hAnsi="宋体" w:eastAsia="宋体" w:cs="宋体"/>
                <w:color w:val="000000"/>
                <w:sz w:val="21"/>
                <w:szCs w:val="21"/>
                <w:highlight w:val="none"/>
              </w:rPr>
            </w:r>
            <w:r/>
          </w:p>
        </w:tc>
        <w:tc>
          <w:tcPr>
            <w:tcW w:w="7813" w:type="dxa"/>
            <w:vAlign w:val="center"/>
            <w:textDirection w:val="lrTb"/>
            <w:noWrap w:val="false"/>
          </w:tcPr>
          <w:p>
            <w:pPr>
              <w:pStyle w:val="886"/>
              <w:contextualSpacing/>
              <w:keepLines w:val="0"/>
              <w:keepNext w:val="0"/>
              <w:pageBreakBefore w:val="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菌盖颜色乳白、菌柄淡黄色、根部淡褐色，菌身细短，挺直</w:t>
            </w:r>
            <w:r>
              <w:rPr>
                <w:rFonts w:hint="eastAsia" w:ascii="宋体" w:hAnsi="宋体" w:eastAsia="宋体" w:cs="宋体"/>
                <w:color w:val="000000"/>
                <w:sz w:val="21"/>
                <w:szCs w:val="21"/>
                <w:highlight w:val="none"/>
              </w:rPr>
            </w:r>
            <w:r/>
          </w:p>
        </w:tc>
      </w:tr>
    </w:tbl>
    <w:p>
      <w:pPr>
        <w:pStyle w:val="886"/>
        <w:rPr>
          <w:rFonts w:hint="eastAsia" w:ascii="宋体" w:hAnsi="宋体" w:eastAsia="宋体" w:cs="宋体"/>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87"/>
        <w:rPr>
          <w:rFonts w:hint="eastAsia" w:ascii="宋体" w:hAnsi="宋体" w:eastAsia="宋体" w:cs="宋体"/>
        </w:rPr>
      </w:pPr>
      <w:r/>
      <w:bookmarkStart w:id="111" w:name="_Toc9966"/>
      <w:r/>
      <w:bookmarkStart w:id="112" w:name="_Toc25535"/>
      <w:r>
        <w:rPr>
          <w:rFonts w:hint="eastAsia" w:ascii="宋体" w:hAnsi="宋体" w:eastAsia="宋体" w:cs="宋体"/>
        </w:rPr>
        <w:t xml:space="preserve">第五章</w:t>
      </w:r>
      <w:bookmarkEnd w:id="107"/>
      <w:r/>
      <w:bookmarkEnd w:id="108"/>
      <w:r>
        <w:rPr>
          <w:rFonts w:hint="eastAsia" w:ascii="宋体" w:hAnsi="宋体" w:eastAsia="宋体" w:cs="宋体"/>
          <w:lang w:val="en-US" w:eastAsia="zh-CN"/>
        </w:rPr>
        <w:t xml:space="preserve">  </w:t>
      </w:r>
      <w:r>
        <w:rPr>
          <w:rFonts w:hint="eastAsia" w:ascii="宋体" w:hAnsi="宋体" w:eastAsia="宋体" w:cs="宋体"/>
        </w:rPr>
        <w:t xml:space="preserve">评标方法</w:t>
      </w:r>
      <w:r>
        <w:rPr>
          <w:rFonts w:hint="eastAsia" w:ascii="宋体" w:hAnsi="宋体" w:eastAsia="宋体" w:cs="宋体"/>
          <w:lang w:val="en-US" w:eastAsia="zh-CN"/>
        </w:rPr>
        <w:t xml:space="preserve">及</w:t>
      </w:r>
      <w:r>
        <w:rPr>
          <w:rFonts w:hint="eastAsia" w:ascii="宋体" w:hAnsi="宋体" w:eastAsia="宋体" w:cs="宋体"/>
        </w:rPr>
        <w:t xml:space="preserve">评标标准</w:t>
      </w:r>
      <w:bookmarkEnd w:id="111"/>
      <w:r/>
      <w:bookmarkEnd w:id="112"/>
      <w:r>
        <w:rPr>
          <w:rFonts w:hint="eastAsia" w:ascii="宋体" w:hAnsi="宋体" w:eastAsia="宋体" w:cs="宋体"/>
        </w:rPr>
      </w:r>
      <w:r/>
    </w:p>
    <w:p>
      <w:pPr>
        <w:pStyle w:val="886"/>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90"/>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本项目采用最低评标价法，投标文件满足招标文件全部实质性要求，且投标报价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最低的前三名</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为中标候选人的评标方法。</w:t>
      </w:r>
      <w:r>
        <w:rPr>
          <w:rFonts w:hint="eastAsia" w:ascii="宋体" w:hAnsi="宋体" w:eastAsia="宋体" w:cs="宋体"/>
          <w:color w:val="000000"/>
          <w:sz w:val="21"/>
          <w:szCs w:val="21"/>
          <w:highlight w:val="none"/>
        </w:rPr>
      </w:r>
      <w:r/>
    </w:p>
    <w:p>
      <w:pPr>
        <w:pStyle w:val="1090"/>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采用最低评标价法评标时，除了算术修正和落实政府采购政策需进行的价格扣除外，不能对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的投标价格进行任何调整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评标委员会认为供应商的报价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单价及汇总总价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rPr>
          <w:rFonts w:hint="eastAsia" w:ascii="宋体" w:hAnsi="宋体" w:eastAsia="宋体" w:cs="宋体"/>
          <w:color w:val="000000"/>
          <w:sz w:val="21"/>
          <w:szCs w:val="21"/>
          <w:highlight w:val="none"/>
        </w:rPr>
      </w:r>
      <w:r/>
    </w:p>
    <w:p>
      <w:pPr>
        <w:pStyle w:val="886"/>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86"/>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88"/>
        <w:jc w:val="both"/>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3" w:name="_Toc6153"/>
      <w:r>
        <w:rPr>
          <w:rFonts w:hint="eastAsia" w:ascii="宋体" w:hAnsi="宋体" w:eastAsia="宋体" w:cs="宋体"/>
          <w:color w:val="000000"/>
          <w:highlight w:val="none"/>
        </w:rPr>
      </w:r>
      <w:r/>
    </w:p>
    <w:p>
      <w:pPr>
        <w:pStyle w:val="887"/>
        <w:rPr>
          <w:rFonts w:hint="eastAsia" w:ascii="宋体" w:hAnsi="宋体" w:eastAsia="宋体" w:cs="宋体"/>
        </w:rPr>
      </w:pPr>
      <w:r/>
      <w:bookmarkStart w:id="114" w:name="_Toc3"/>
      <w:r/>
      <w:bookmarkStart w:id="115" w:name="_Toc26736"/>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投标文件格式</w:t>
      </w:r>
      <w:bookmarkEnd w:id="113"/>
      <w:r/>
      <w:bookmarkEnd w:id="114"/>
      <w:r/>
      <w:bookmarkEnd w:id="115"/>
      <w:r>
        <w:rPr>
          <w:rFonts w:hint="eastAsia" w:ascii="宋体" w:hAnsi="宋体" w:eastAsia="宋体" w:cs="宋体"/>
        </w:rPr>
        <w:t xml:space="preserve"> </w:t>
      </w:r>
      <w:r>
        <w:rPr>
          <w:rFonts w:hint="eastAsia" w:ascii="宋体" w:hAnsi="宋体" w:eastAsia="宋体" w:cs="宋体"/>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6"/>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7"/>
        <w:rPr>
          <w:rFonts w:hint="eastAsia" w:ascii="宋体" w:hAnsi="宋体" w:eastAsia="宋体" w:cs="宋体"/>
        </w:rPr>
      </w:pPr>
      <w:r>
        <w:rPr>
          <w:rFonts w:hint="eastAsia" w:ascii="宋体" w:hAnsi="宋体" w:eastAsia="宋体" w:cs="宋体"/>
        </w:rPr>
      </w:r>
      <w:r/>
    </w:p>
    <w:p>
      <w:pPr>
        <w:pStyle w:val="886"/>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8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86"/>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highlight w:val="none"/>
          <w:lang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86"/>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86"/>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主要标的信息（中标后将公示）（格式见附件</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上一年度</w:t>
      </w:r>
      <w:r>
        <w:rPr>
          <w:rFonts w:hint="eastAsia" w:ascii="宋体" w:hAnsi="宋体" w:eastAsia="宋体" w:cs="宋体"/>
          <w:color w:val="000000"/>
          <w:sz w:val="21"/>
          <w:szCs w:val="21"/>
          <w:highlight w:val="none"/>
        </w:rPr>
        <w:t xml:space="preserve">财务状况报告（成立不满一年无需提供）（</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86"/>
        <w:ind w:firstLine="422"/>
        <w:pageBreakBefore w:val="0"/>
        <w:spacing w:line="360" w:lineRule="auto"/>
        <w:rPr>
          <w:rFonts w:hint="eastAsia" w:ascii="宋体" w:hAnsi="宋体" w:eastAsia="宋体" w:cs="宋体"/>
          <w:highlight w:val="none"/>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.企业报价折扣证明文件：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）。如果本项目专门面向中小企业采购，则必须提供。</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、价格扣除证明文件</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8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1"/>
        <w:gridCol w:w="5579"/>
      </w:tblGrid>
      <w:tr>
        <w:trPr>
          <w:cantSplit/>
          <w:trHeight w:val="712"/>
        </w:trPr>
        <w:tc>
          <w:tcPr>
            <w:gridSpan w:val="2"/>
            <w:tcW w:w="7740"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总报价</w:t>
            </w:r>
            <w:r>
              <w:rPr>
                <w:rFonts w:hint="eastAsia" w:ascii="宋体" w:hAnsi="宋体" w:eastAsia="宋体" w:cs="宋体"/>
                <w:color w:val="000000"/>
                <w:sz w:val="21"/>
                <w:szCs w:val="21"/>
                <w:highlight w:val="none"/>
                <w:lang w:val="en-US" w:eastAsia="zh-CN"/>
              </w:rPr>
            </w:r>
            <w:r/>
          </w:p>
        </w:tc>
      </w:tr>
      <w:tr>
        <w:trPr>
          <w:cantSplit/>
          <w:trHeight w:val="1197"/>
        </w:trPr>
        <w:tc>
          <w:tcPr>
            <w:gridSpan w:val="2"/>
            <w:tcW w:w="7740" w:type="dxa"/>
            <w:vAlign w:val="center"/>
            <w:textDirection w:val="lrTb"/>
            <w:noWrap w:val="false"/>
          </w:tcPr>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（人民币：元）</w:t>
            </w:r>
            <w:r>
              <w:rPr>
                <w:rFonts w:hint="eastAsia" w:ascii="宋体" w:hAnsi="宋体" w:eastAsia="宋体" w:cs="宋体"/>
                <w:color w:val="000000"/>
                <w:sz w:val="21"/>
                <w:szCs w:val="21"/>
                <w:highlight w:val="none"/>
              </w:rPr>
            </w:r>
            <w:r/>
          </w:p>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3"/>
        </w:trPr>
        <w:tc>
          <w:tcPr>
            <w:tcW w:w="2161" w:type="dxa"/>
            <w:vAlign w:val="center"/>
            <w:textDirection w:val="lrTb"/>
            <w:noWrap w:val="false"/>
          </w:tcPr>
          <w:p>
            <w:pPr>
              <w:pStyle w:val="886"/>
              <w:jc w:val="both"/>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579" w:type="dxa"/>
            <w:vAlign w:val="center"/>
            <w:textDirection w:val="lrTb"/>
            <w:noWrap w:val="false"/>
          </w:tcPr>
          <w:p>
            <w:pPr>
              <w:pStyle w:val="886"/>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86"/>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92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填写说明：</w:t>
      </w:r>
      <w:r>
        <w:rPr>
          <w:rFonts w:hint="eastAsia" w:ascii="宋体" w:hAnsi="宋体" w:eastAsia="宋体" w:cs="宋体"/>
          <w:b/>
          <w:bCs/>
          <w:color w:val="000000"/>
          <w:sz w:val="21"/>
          <w:szCs w:val="21"/>
          <w:highlight w:val="none"/>
        </w:rPr>
      </w:r>
      <w:r/>
    </w:p>
    <w:p>
      <w:pPr>
        <w:pStyle w:val="958"/>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按照《投标分项报价表》规定</w:t>
      </w:r>
      <w:r>
        <w:rPr>
          <w:rFonts w:hint="eastAsia" w:ascii="宋体" w:hAnsi="宋体" w:eastAsia="宋体" w:cs="宋体"/>
          <w:b/>
          <w:color w:val="000000"/>
          <w:sz w:val="21"/>
          <w:szCs w:val="21"/>
          <w:highlight w:val="none"/>
          <w:lang w:eastAsia="zh-CN"/>
        </w:rPr>
        <w:t xml:space="preserve">的</w:t>
      </w:r>
      <w:r>
        <w:rPr>
          <w:rFonts w:hint="eastAsia" w:ascii="宋体" w:hAnsi="宋体" w:eastAsia="宋体" w:cs="宋体"/>
          <w:b/>
          <w:color w:val="000000"/>
          <w:sz w:val="21"/>
          <w:szCs w:val="21"/>
          <w:highlight w:val="none"/>
        </w:rPr>
        <w:t xml:space="preserve">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5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58"/>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预估用量仅供参考</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合同期内不做最低供货用量承诺，供货量以实际需求量为准。</w:t>
      </w:r>
      <w:r>
        <w:rPr>
          <w:rFonts w:hint="eastAsia" w:ascii="宋体" w:hAnsi="宋体" w:eastAsia="宋体" w:cs="宋体"/>
          <w:b/>
          <w:color w:val="000000"/>
          <w:sz w:val="21"/>
          <w:szCs w:val="21"/>
          <w:highlight w:val="none"/>
        </w:rPr>
      </w:r>
      <w:r/>
    </w:p>
    <w:p>
      <w:pPr>
        <w:pStyle w:val="958"/>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1"/>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（被授权人的姓名）为我方就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38"/>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日起生效，特此声明。</w:t>
      </w:r>
      <w:r>
        <w:rPr>
          <w:rFonts w:hint="eastAsia" w:ascii="宋体" w:hAnsi="宋体" w:eastAsia="宋体" w:cs="宋体"/>
          <w:color w:val="000000"/>
          <w:sz w:val="21"/>
          <w:szCs w:val="21"/>
          <w:highlight w:val="none"/>
        </w:rPr>
      </w:r>
      <w:r/>
    </w:p>
    <w:p>
      <w:pPr>
        <w:pStyle w:val="1038"/>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86"/>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90"/>
        <w:ind w:firstLine="0"/>
        <w:pageBreakBefore w:val="0"/>
        <w:spacing w:before="0"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招标文件，正式授权下述签字人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（供应商的名称），全权处理本次项目投标的有关事宜。</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_签字人兹宣布同意如下：</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90"/>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9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90"/>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90"/>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86"/>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2037"/>
        </w:trPr>
        <w:tc>
          <w:tcPr>
            <w:tcW w:w="8469" w:type="dxa"/>
            <w:vAlign w:val="top"/>
            <w:textDirection w:val="lrTb"/>
            <w:noWrap w:val="false"/>
          </w:tcPr>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86"/>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val="en-US" w:eastAsia="zh-CN"/>
        </w:rPr>
      </w:r>
      <w:r/>
    </w:p>
    <w:p>
      <w:pPr>
        <w:pStyle w:val="886"/>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7"/>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86"/>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8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86"/>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86"/>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86"/>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86"/>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86"/>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86"/>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86"/>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8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86"/>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22"/>
        <w:jc w:val="center"/>
        <w:keepLines w:val="0"/>
        <w:keepNext w:val="0"/>
        <w:pageBreakBefore w:val="0"/>
        <w:spacing w:line="360" w:lineRule="auto"/>
        <w:rPr>
          <w:rFonts w:hint="eastAsia" w:ascii="宋体" w:hAnsi="宋体" w:eastAsia="宋体" w:cs="宋体"/>
          <w:b/>
          <w:bCs/>
          <w:color w:val="000000"/>
          <w:sz w:val="21"/>
          <w:szCs w:val="21"/>
          <w:highlight w:val="none"/>
        </w:rPr>
      </w:pPr>
      <w:r/>
      <w:bookmarkStart w:id="116" w:name="_Toc150519795"/>
      <w:r>
        <w:rPr>
          <w:rFonts w:hint="eastAsia" w:ascii="宋体" w:hAnsi="宋体" w:eastAsia="宋体" w:cs="宋体"/>
          <w:b/>
          <w:bCs/>
          <w:color w:val="000000"/>
          <w:sz w:val="21"/>
          <w:szCs w:val="21"/>
          <w:highlight w:val="none"/>
        </w:rPr>
        <w:t xml:space="preserve">中小微企业划型标准</w:t>
      </w:r>
      <w:bookmarkEnd w:id="116"/>
      <w:r>
        <w:rPr>
          <w:rFonts w:hint="eastAsia" w:ascii="宋体" w:hAnsi="宋体" w:eastAsia="宋体" w:cs="宋体"/>
          <w:b/>
          <w:bCs/>
          <w:color w:val="000000"/>
          <w:sz w:val="21"/>
          <w:szCs w:val="21"/>
          <w:highlight w:val="none"/>
        </w:rPr>
      </w:r>
      <w:r/>
    </w:p>
    <w:p>
      <w:pPr>
        <w:pStyle w:val="886"/>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86"/>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86"/>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86"/>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86"/>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86"/>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en-US" w:eastAsia="zh-CN"/>
        </w:rPr>
      </w:r>
      <w:r/>
    </w:p>
    <w:p>
      <w:pPr>
        <w:pStyle w:val="88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86"/>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86"/>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86"/>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86"/>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pageBreakBefore w:val="0"/>
      <w:spacing w:line="360" w:lineRule="auto"/>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8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8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8"/>
                            <w:tabs>
                              <w:tab w:val="clear" w:pos="4153" w:leader="none"/>
                              <w:tab w:val="clear" w:pos="8306" w:leader="none"/>
                            </w:tabs>
                            <w:rPr>
                              <w:rStyle w:val="953"/>
                            </w:rPr>
                          </w:pPr>
                          <w:r>
                            <w:rPr>
                              <w:rStyle w:val="953"/>
                            </w:rPr>
                            <w:t xml:space="preserve">第 </w:t>
                          </w:r>
                          <w:r>
                            <w:rPr>
                              <w:rStyle w:val="953"/>
                            </w:rPr>
                            <w:fldChar w:fldCharType="begin"/>
                          </w:r>
                          <w:r>
                            <w:rPr>
                              <w:rStyle w:val="953"/>
                            </w:rPr>
                            <w:instrText xml:space="preserve"> PAGE  \* MERGEFORMAT </w:instrText>
                          </w:r>
                          <w:r>
                            <w:rPr>
                              <w:rStyle w:val="953"/>
                            </w:rPr>
                            <w:fldChar w:fldCharType="separate"/>
                          </w:r>
                          <w:r>
                            <w:rPr>
                              <w:rStyle w:val="953"/>
                            </w:rPr>
                            <w:t xml:space="preserve">6</w:t>
                          </w:r>
                          <w:r>
                            <w:rPr>
                              <w:rStyle w:val="953"/>
                            </w:rPr>
                            <w:fldChar w:fldCharType="end"/>
                          </w:r>
                          <w:r>
                            <w:rPr>
                              <w:rStyle w:val="953"/>
                            </w:rPr>
                            <w:t xml:space="preserve"> 页</w:t>
                          </w:r>
                          <w:r>
                            <w:rPr>
                              <w:rStyle w:val="953"/>
                            </w:rPr>
                          </w:r>
                          <w:r/>
                        </w:p>
                        <w:p>
                          <w:pPr>
                            <w:pStyle w:val="88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8"/>
                      <w:tabs>
                        <w:tab w:val="clear" w:pos="4153" w:leader="none"/>
                        <w:tab w:val="clear" w:pos="8306" w:leader="none"/>
                      </w:tabs>
                      <w:rPr>
                        <w:rStyle w:val="953"/>
                      </w:rPr>
                    </w:pPr>
                    <w:r>
                      <w:rPr>
                        <w:rStyle w:val="953"/>
                      </w:rPr>
                      <w:t xml:space="preserve">第 </w:t>
                    </w:r>
                    <w:r>
                      <w:rPr>
                        <w:rStyle w:val="953"/>
                      </w:rPr>
                      <w:fldChar w:fldCharType="begin"/>
                    </w:r>
                    <w:r>
                      <w:rPr>
                        <w:rStyle w:val="953"/>
                      </w:rPr>
                      <w:instrText xml:space="preserve"> PAGE  \* MERGEFORMAT </w:instrText>
                    </w:r>
                    <w:r>
                      <w:rPr>
                        <w:rStyle w:val="953"/>
                      </w:rPr>
                      <w:fldChar w:fldCharType="separate"/>
                    </w:r>
                    <w:r>
                      <w:rPr>
                        <w:rStyle w:val="953"/>
                      </w:rPr>
                      <w:t xml:space="preserve">6</w:t>
                    </w:r>
                    <w:r>
                      <w:rPr>
                        <w:rStyle w:val="953"/>
                      </w:rPr>
                      <w:fldChar w:fldCharType="end"/>
                    </w:r>
                    <w:r>
                      <w:rPr>
                        <w:rStyle w:val="953"/>
                      </w:rPr>
                      <w:t xml:space="preserve"> 页</w:t>
                    </w:r>
                    <w:r>
                      <w:rPr>
                        <w:rStyle w:val="953"/>
                      </w:rPr>
                    </w:r>
                    <w:r/>
                  </w:p>
                  <w:p>
                    <w:pPr>
                      <w:pStyle w:val="8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0"/>
      <w:jc w:val="both"/>
      <w:tabs>
        <w:tab w:val="center" w:pos="4153" w:leader="none"/>
        <w:tab w:val="right" w:pos="8306" w:leader="none"/>
      </w:tabs>
      <w:rPr>
        <w:rFonts w:hint="eastAsia" w:ascii="宋体" w:hAnsi="宋体" w:eastAsia="宋体" w:cs="宋体"/>
        <w:lang w:eastAsia="zh-CN"/>
      </w:rPr>
    </w:pPr>
    <w:r>
      <w:rPr>
        <w:rFonts w:hint="eastAsia" w:ascii="宋体" w:hAnsi="宋体" w:cs="宋体"/>
        <w:color w:val="000000"/>
        <w:highlight w:val="none"/>
        <w:shd w:val="clear" w:color="auto" w:fill="ffffff"/>
        <w:lang w:eastAsia="zh-CN"/>
      </w:rPr>
      <w:t xml:space="preserve">JSZC-320000-JSYR-G2026-0007</w:t>
    </w:r>
    <w:r>
      <w:rPr>
        <w:rFonts w:hint="eastAsia" w:ascii="宋体" w:hAnsi="宋体" w:cs="宋体"/>
        <w:color w:val="000000"/>
        <w:highlight w:val="none"/>
      </w:rPr>
      <w:t xml:space="preserve">    </w:t>
    </w:r>
    <w:r>
      <w:rPr>
        <w:rFonts w:hint="eastAsia" w:ascii="宋体" w:hAnsi="宋体" w:cs="宋体"/>
        <w:highlight w:val="none"/>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0"/>
      <w:ind w:firstLine="18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JSZC-320000-JSYR-G2026-0007</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JSZC-320000-JSYR-G2026-0007</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3"/>
      <w:isLgl w:val="false"/>
      <w:suff w:val="tab"/>
      <w:lvlText w:val="%1"/>
      <w:lvlJc w:val="left"/>
      <w:pPr>
        <w:pStyle w:val="886"/>
        <w:ind w:left="0" w:firstLine="0"/>
      </w:pPr>
      <w:rPr>
        <w:rFonts w:hint="eastAsia"/>
      </w:rPr>
    </w:lvl>
    <w:lvl w:ilvl="1">
      <w:start w:val="1"/>
      <w:numFmt w:val="decimal"/>
      <w:pStyle w:val="1011"/>
      <w:isLgl w:val="false"/>
      <w:suff w:val="tab"/>
      <w:lvlText w:val="_x0002_.%2"/>
      <w:lvlJc w:val="left"/>
      <w:pPr>
        <w:pStyle w:val="886"/>
        <w:ind w:left="0" w:firstLine="284"/>
      </w:pPr>
    </w:lvl>
    <w:lvl w:ilvl="2">
      <w:start w:val="1"/>
      <w:numFmt w:val="decimal"/>
      <w:pStyle w:val="1067"/>
      <w:isLgl w:val="false"/>
      <w:suff w:val="tab"/>
      <w:lvlText w:val="%1.%2.%3"/>
      <w:lvlJc w:val="left"/>
      <w:pPr>
        <w:pStyle w:val="886"/>
        <w:ind w:left="0" w:firstLine="567"/>
      </w:pPr>
      <w:rPr>
        <w:rFonts w:hint="eastAsia"/>
      </w:rPr>
    </w:lvl>
    <w:lvl w:ilvl="3">
      <w:start w:val="1"/>
      <w:numFmt w:val="decimal"/>
      <w:isLgl w:val="false"/>
      <w:suff w:val="tab"/>
      <w:lvlText w:val="%1.%2.%3.%4"/>
      <w:lvlJc w:val="left"/>
      <w:pPr>
        <w:pStyle w:val="886"/>
        <w:ind w:left="1984" w:hanging="708"/>
      </w:pPr>
      <w:rPr>
        <w:rFonts w:hint="eastAsia"/>
      </w:rPr>
    </w:lvl>
    <w:lvl w:ilvl="4">
      <w:start w:val="1"/>
      <w:numFmt w:val="decimal"/>
      <w:isLgl w:val="false"/>
      <w:suff w:val="tab"/>
      <w:lvlText w:val="%1.%2.%3.%4.%5"/>
      <w:lvlJc w:val="left"/>
      <w:pPr>
        <w:pStyle w:val="886"/>
        <w:ind w:left="2551" w:hanging="850"/>
      </w:pPr>
      <w:rPr>
        <w:rFonts w:hint="eastAsia"/>
      </w:rPr>
    </w:lvl>
    <w:lvl w:ilvl="5">
      <w:start w:val="1"/>
      <w:numFmt w:val="decimal"/>
      <w:isLgl w:val="false"/>
      <w:suff w:val="tab"/>
      <w:lvlText w:val="%1.%2.%3.%4.%5.%6"/>
      <w:lvlJc w:val="left"/>
      <w:pPr>
        <w:pStyle w:val="886"/>
        <w:ind w:left="3260" w:hanging="1134"/>
      </w:pPr>
      <w:rPr>
        <w:rFonts w:hint="eastAsia"/>
      </w:rPr>
    </w:lvl>
    <w:lvl w:ilvl="6">
      <w:start w:val="1"/>
      <w:numFmt w:val="decimal"/>
      <w:isLgl w:val="false"/>
      <w:suff w:val="tab"/>
      <w:lvlText w:val="%1.%2.%3.%4.%5.%6.%7"/>
      <w:lvlJc w:val="left"/>
      <w:pPr>
        <w:pStyle w:val="886"/>
        <w:ind w:left="3827" w:hanging="1276"/>
      </w:pPr>
      <w:rPr>
        <w:rFonts w:hint="eastAsia"/>
      </w:rPr>
    </w:lvl>
    <w:lvl w:ilvl="7">
      <w:start w:val="1"/>
      <w:numFmt w:val="decimal"/>
      <w:isLgl w:val="false"/>
      <w:suff w:val="tab"/>
      <w:lvlText w:val="%1.%2.%3.%4.%5.%6.%7.%8"/>
      <w:lvlJc w:val="left"/>
      <w:pPr>
        <w:pStyle w:val="886"/>
        <w:ind w:left="4394" w:hanging="1418"/>
      </w:pPr>
      <w:rPr>
        <w:rFonts w:hint="eastAsia"/>
      </w:rPr>
    </w:lvl>
    <w:lvl w:ilvl="8">
      <w:start w:val="1"/>
      <w:numFmt w:val="decimal"/>
      <w:isLgl w:val="false"/>
      <w:suff w:val="tab"/>
      <w:lvlText w:val="%1.%2.%3.%4.%5.%6.%7.%8.%9"/>
      <w:lvlJc w:val="left"/>
      <w:pPr>
        <w:pStyle w:val="886"/>
        <w:ind w:left="5102" w:hanging="1700"/>
      </w:pPr>
      <w:rPr>
        <w:rFonts w:hint="eastAsia"/>
      </w:rPr>
    </w:lvl>
  </w:abstractNum>
  <w:abstractNum w:abstractNumId="1">
    <w:multiLevelType w:val="hybridMultilevel"/>
    <w:lvl w:ilvl="0">
      <w:start w:val="1"/>
      <w:numFmt w:val="bullet"/>
      <w:pStyle w:val="917"/>
      <w:isLgl w:val="false"/>
      <w:suff w:val="tab"/>
      <w:lvlText w:val=""/>
      <w:lvlJc w:val="left"/>
      <w:pPr>
        <w:pStyle w:val="88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886"/>
    <w:next w:val="886"/>
    <w:link w:val="1045"/>
    <w:uiPriority w:val="9"/>
    <w:qFormat/>
    <w:pPr>
      <w:keepLines/>
      <w:keepNext/>
      <w:spacing w:before="480" w:after="200"/>
      <w:outlineLvl w:val="0"/>
    </w:pPr>
    <w:rPr>
      <w:rFonts w:ascii="Arial" w:hAnsi="Arial" w:eastAsia="Arial" w:cs="Arial"/>
      <w:sz w:val="40"/>
      <w:szCs w:val="40"/>
    </w:rPr>
  </w:style>
  <w:style w:type="paragraph" w:styleId="821">
    <w:name w:val="Heading 2"/>
    <w:basedOn w:val="886"/>
    <w:next w:val="886"/>
    <w:link w:val="1026"/>
    <w:uiPriority w:val="9"/>
    <w:unhideWhenUsed/>
    <w:qFormat/>
    <w:pPr>
      <w:keepLines/>
      <w:keepNext/>
      <w:spacing w:before="360" w:after="200"/>
      <w:outlineLvl w:val="1"/>
    </w:pPr>
    <w:rPr>
      <w:rFonts w:ascii="Arial" w:hAnsi="Arial" w:eastAsia="Arial" w:cs="Arial"/>
      <w:sz w:val="34"/>
    </w:rPr>
  </w:style>
  <w:style w:type="paragraph" w:styleId="822">
    <w:name w:val="Heading 3"/>
    <w:basedOn w:val="886"/>
    <w:next w:val="886"/>
    <w:link w:val="1010"/>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86"/>
    <w:next w:val="886"/>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886"/>
    <w:next w:val="886"/>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886"/>
    <w:next w:val="886"/>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886"/>
    <w:next w:val="886"/>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886"/>
    <w:next w:val="886"/>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886"/>
    <w:next w:val="886"/>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886"/>
    <w:uiPriority w:val="34"/>
    <w:qFormat/>
    <w:pPr>
      <w:contextualSpacing/>
      <w:ind w:left="720"/>
    </w:pPr>
  </w:style>
  <w:style w:type="paragraph" w:styleId="836">
    <w:name w:val="No Spacing"/>
    <w:uiPriority w:val="1"/>
    <w:qFormat/>
    <w:pPr>
      <w:spacing w:before="0" w:after="0" w:line="240" w:lineRule="auto"/>
    </w:pPr>
  </w:style>
  <w:style w:type="paragraph" w:styleId="837">
    <w:name w:val="Title"/>
    <w:basedOn w:val="886"/>
    <w:next w:val="886"/>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886"/>
    <w:next w:val="886"/>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886"/>
    <w:next w:val="886"/>
    <w:link w:val="842"/>
    <w:uiPriority w:val="29"/>
    <w:qFormat/>
    <w:pPr>
      <w:ind w:left="720" w:right="720"/>
    </w:pPr>
    <w:rPr>
      <w:i/>
    </w:rPr>
  </w:style>
  <w:style w:type="character" w:styleId="842">
    <w:name w:val="Quote Char"/>
    <w:link w:val="841"/>
    <w:uiPriority w:val="29"/>
    <w:rPr>
      <w:i/>
    </w:rPr>
  </w:style>
  <w:style w:type="paragraph" w:styleId="843">
    <w:name w:val="Intense Quote"/>
    <w:basedOn w:val="886"/>
    <w:next w:val="886"/>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886"/>
    <w:link w:val="1030"/>
    <w:uiPriority w:val="99"/>
    <w:unhideWhenUsed/>
    <w:pPr>
      <w:spacing w:after="0" w:line="240" w:lineRule="auto"/>
      <w:tabs>
        <w:tab w:val="center" w:pos="7143" w:leader="none"/>
        <w:tab w:val="right" w:pos="14287" w:leader="none"/>
      </w:tabs>
    </w:pPr>
  </w:style>
  <w:style w:type="paragraph" w:styleId="846">
    <w:name w:val="Footer"/>
    <w:basedOn w:val="886"/>
    <w:link w:val="1106"/>
    <w:uiPriority w:val="99"/>
    <w:unhideWhenUsed/>
    <w:pPr>
      <w:spacing w:after="0" w:line="240" w:lineRule="auto"/>
      <w:tabs>
        <w:tab w:val="center" w:pos="7143" w:leader="none"/>
        <w:tab w:val="right" w:pos="14287" w:leader="none"/>
      </w:tabs>
    </w:pPr>
  </w:style>
  <w:style w:type="paragraph" w:styleId="847">
    <w:name w:val="Caption"/>
    <w:basedOn w:val="886"/>
    <w:next w:val="886"/>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link w:val="886"/>
    <w:qFormat/>
    <w:pPr>
      <w:jc w:val="both"/>
      <w:widowControl w:val="off"/>
    </w:pPr>
    <w:rPr>
      <w:rFonts w:ascii="Calibri" w:hAnsi="Calibri"/>
      <w:sz w:val="21"/>
      <w:szCs w:val="22"/>
      <w:lang w:val="en-US" w:eastAsia="zh-CN" w:bidi="ar-SA"/>
    </w:rPr>
  </w:style>
  <w:style w:type="paragraph" w:styleId="887">
    <w:name w:val="标题 1"/>
    <w:basedOn w:val="886"/>
    <w:next w:val="886"/>
    <w:link w:val="902"/>
    <w:uiPriority w:val="9"/>
    <w:qFormat/>
    <w:pPr>
      <w:ind w:firstLine="0"/>
      <w:jc w:val="center"/>
      <w:keepLines/>
      <w:keepNext/>
      <w:spacing w:line="360" w:lineRule="auto"/>
      <w:outlineLvl w:val="0"/>
    </w:pPr>
    <w:rPr>
      <w:rFonts w:eastAsia="宋体"/>
      <w:b/>
      <w:bCs/>
      <w:sz w:val="36"/>
      <w:szCs w:val="44"/>
    </w:rPr>
  </w:style>
  <w:style w:type="paragraph" w:styleId="888">
    <w:name w:val="标题 2"/>
    <w:basedOn w:val="886"/>
    <w:next w:val="886"/>
    <w:link w:val="886"/>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886"/>
    <w:link w:val="886"/>
    <w:qFormat/>
    <w:pPr>
      <w:keepLines/>
      <w:keepNext/>
      <w:spacing w:before="260" w:after="260" w:line="416" w:lineRule="auto"/>
      <w:outlineLvl w:val="2"/>
    </w:pPr>
    <w:rPr>
      <w:b/>
      <w:bCs/>
      <w:sz w:val="32"/>
      <w:szCs w:val="32"/>
    </w:rPr>
  </w:style>
  <w:style w:type="paragraph" w:styleId="890">
    <w:name w:val="标题 4"/>
    <w:basedOn w:val="886"/>
    <w:next w:val="886"/>
    <w:link w:val="903"/>
    <w:uiPriority w:val="9"/>
    <w:qFormat/>
    <w:pPr>
      <w:keepLines/>
      <w:keepNext/>
      <w:spacing w:before="320" w:after="200"/>
      <w:outlineLvl w:val="3"/>
    </w:pPr>
    <w:rPr>
      <w:rFonts w:ascii="Arial" w:hAnsi="Arial" w:eastAsia="Arial" w:cs="Arial"/>
      <w:b/>
      <w:bCs/>
      <w:sz w:val="26"/>
      <w:szCs w:val="26"/>
    </w:rPr>
  </w:style>
  <w:style w:type="paragraph" w:styleId="891">
    <w:name w:val="标题 5"/>
    <w:basedOn w:val="886"/>
    <w:next w:val="886"/>
    <w:link w:val="904"/>
    <w:uiPriority w:val="9"/>
    <w:qFormat/>
    <w:pPr>
      <w:keepLines/>
      <w:keepNext/>
      <w:spacing w:before="320" w:after="200"/>
      <w:outlineLvl w:val="4"/>
    </w:pPr>
    <w:rPr>
      <w:rFonts w:ascii="Arial" w:hAnsi="Arial" w:eastAsia="Arial" w:cs="Arial"/>
      <w:b/>
      <w:bCs/>
      <w:sz w:val="24"/>
      <w:szCs w:val="24"/>
    </w:rPr>
  </w:style>
  <w:style w:type="paragraph" w:styleId="892">
    <w:name w:val="标题 6"/>
    <w:basedOn w:val="886"/>
    <w:next w:val="886"/>
    <w:link w:val="905"/>
    <w:uiPriority w:val="9"/>
    <w:qFormat/>
    <w:pPr>
      <w:keepLines/>
      <w:keepNext/>
      <w:spacing w:before="320" w:after="200"/>
      <w:outlineLvl w:val="5"/>
    </w:pPr>
    <w:rPr>
      <w:rFonts w:ascii="Arial" w:hAnsi="Arial" w:eastAsia="Arial" w:cs="Arial"/>
      <w:b/>
      <w:bCs/>
      <w:sz w:val="22"/>
    </w:rPr>
  </w:style>
  <w:style w:type="paragraph" w:styleId="893">
    <w:name w:val="标题 7"/>
    <w:basedOn w:val="886"/>
    <w:next w:val="886"/>
    <w:link w:val="906"/>
    <w:uiPriority w:val="9"/>
    <w:qFormat/>
    <w:pPr>
      <w:keepLines/>
      <w:keepNext/>
      <w:spacing w:before="320" w:after="200"/>
      <w:outlineLvl w:val="6"/>
    </w:pPr>
    <w:rPr>
      <w:rFonts w:ascii="Arial" w:hAnsi="Arial" w:eastAsia="Arial" w:cs="Arial"/>
      <w:b/>
      <w:bCs/>
      <w:i/>
      <w:iCs/>
      <w:sz w:val="22"/>
    </w:rPr>
  </w:style>
  <w:style w:type="paragraph" w:styleId="894">
    <w:name w:val="标题 8"/>
    <w:basedOn w:val="886"/>
    <w:next w:val="886"/>
    <w:link w:val="907"/>
    <w:uiPriority w:val="9"/>
    <w:qFormat/>
    <w:pPr>
      <w:keepLines/>
      <w:keepNext/>
      <w:spacing w:before="320" w:after="200"/>
      <w:outlineLvl w:val="7"/>
    </w:pPr>
    <w:rPr>
      <w:rFonts w:ascii="Arial" w:hAnsi="Arial" w:eastAsia="Arial" w:cs="Arial"/>
      <w:i/>
      <w:iCs/>
      <w:sz w:val="22"/>
    </w:rPr>
  </w:style>
  <w:style w:type="paragraph" w:styleId="895">
    <w:name w:val="标题 9"/>
    <w:basedOn w:val="886"/>
    <w:next w:val="886"/>
    <w:link w:val="908"/>
    <w:uiPriority w:val="9"/>
    <w:qFormat/>
    <w:pPr>
      <w:keepLines/>
      <w:keepNext/>
      <w:spacing w:before="320" w:after="200"/>
      <w:outlineLvl w:val="8"/>
    </w:pPr>
    <w:rPr>
      <w:rFonts w:ascii="Arial" w:hAnsi="Arial" w:eastAsia="Arial" w:cs="Arial"/>
      <w:i/>
      <w:iCs/>
      <w:szCs w:val="21"/>
    </w:rPr>
  </w:style>
  <w:style w:type="character" w:styleId="896">
    <w:name w:val="默认段落字体"/>
    <w:next w:val="896"/>
    <w:link w:val="886"/>
    <w:uiPriority w:val="1"/>
    <w:unhideWhenUsed/>
    <w:qFormat/>
  </w:style>
  <w:style w:type="table" w:styleId="897">
    <w:name w:val="普通表格"/>
    <w:next w:val="897"/>
    <w:link w:val="886"/>
    <w:uiPriority w:val="99"/>
    <w:unhideWhenUsed/>
    <w:qFormat/>
    <w:tblPr/>
  </w:style>
  <w:style w:type="paragraph" w:styleId="898">
    <w:name w:val="标题 31"/>
    <w:basedOn w:val="886"/>
    <w:next w:val="899"/>
    <w:link w:val="886"/>
    <w:uiPriority w:val="9"/>
    <w:qFormat/>
    <w:pPr>
      <w:keepLines/>
      <w:keepNext/>
      <w:spacing w:before="260" w:after="260" w:line="416" w:lineRule="auto"/>
      <w:outlineLvl w:val="2"/>
    </w:pPr>
    <w:rPr>
      <w:rFonts w:ascii="Calibri" w:hAnsi="Calibri"/>
      <w:b/>
      <w:bCs/>
      <w:sz w:val="32"/>
      <w:szCs w:val="32"/>
    </w:rPr>
  </w:style>
  <w:style w:type="paragraph" w:styleId="899">
    <w:name w:val="正文1"/>
    <w:basedOn w:val="886"/>
    <w:next w:val="900"/>
    <w:link w:val="886"/>
    <w:qFormat/>
    <w:pPr>
      <w:jc w:val="left"/>
      <w:spacing w:line="360" w:lineRule="atLeast"/>
    </w:pPr>
    <w:rPr>
      <w:rFonts w:ascii="宋体" w:hAnsi="Calibri" w:eastAsia="宋体" w:cs="Times New Roman"/>
      <w:sz w:val="24"/>
      <w:szCs w:val="20"/>
    </w:rPr>
  </w:style>
  <w:style w:type="paragraph" w:styleId="900">
    <w:name w:val="正文文本1"/>
    <w:basedOn w:val="899"/>
    <w:next w:val="901"/>
    <w:link w:val="886"/>
    <w:qFormat/>
    <w:pPr>
      <w:spacing w:after="120"/>
    </w:pPr>
    <w:rPr>
      <w:lang w:eastAsia="en-US"/>
    </w:rPr>
  </w:style>
  <w:style w:type="paragraph" w:styleId="901">
    <w:name w:val="目录 21"/>
    <w:basedOn w:val="886"/>
    <w:next w:val="886"/>
    <w:link w:val="886"/>
    <w:uiPriority w:val="39"/>
    <w:qFormat/>
    <w:pPr>
      <w:ind w:left="210"/>
      <w:jc w:val="left"/>
    </w:pPr>
    <w:rPr>
      <w:smallCaps/>
      <w:szCs w:val="24"/>
    </w:rPr>
  </w:style>
  <w:style w:type="character" w:styleId="902">
    <w:name w:val="标题 1 Char"/>
    <w:next w:val="902"/>
    <w:link w:val="887"/>
    <w:uiPriority w:val="9"/>
    <w:rPr>
      <w:rFonts w:eastAsia="宋体"/>
      <w:b/>
      <w:bCs/>
      <w:sz w:val="36"/>
      <w:szCs w:val="44"/>
    </w:rPr>
  </w:style>
  <w:style w:type="character" w:styleId="903">
    <w:name w:val="标题 4 字符"/>
    <w:next w:val="903"/>
    <w:link w:val="890"/>
    <w:uiPriority w:val="9"/>
    <w:qFormat/>
    <w:rPr>
      <w:rFonts w:ascii="Arial" w:hAnsi="Arial" w:eastAsia="Arial" w:cs="Arial"/>
      <w:b/>
      <w:bCs/>
      <w:sz w:val="26"/>
      <w:szCs w:val="26"/>
    </w:rPr>
  </w:style>
  <w:style w:type="character" w:styleId="904">
    <w:name w:val="标题 5 字符"/>
    <w:next w:val="904"/>
    <w:link w:val="891"/>
    <w:uiPriority w:val="9"/>
    <w:qFormat/>
    <w:rPr>
      <w:rFonts w:ascii="Arial" w:hAnsi="Arial" w:eastAsia="Arial" w:cs="Arial"/>
      <w:b/>
      <w:bCs/>
      <w:sz w:val="24"/>
      <w:szCs w:val="24"/>
    </w:rPr>
  </w:style>
  <w:style w:type="character" w:styleId="905">
    <w:name w:val="标题 6 字符"/>
    <w:next w:val="905"/>
    <w:link w:val="892"/>
    <w:uiPriority w:val="9"/>
    <w:qFormat/>
    <w:rPr>
      <w:rFonts w:ascii="Arial" w:hAnsi="Arial" w:eastAsia="Arial" w:cs="Arial"/>
      <w:b/>
      <w:bCs/>
      <w:sz w:val="22"/>
      <w:szCs w:val="22"/>
    </w:rPr>
  </w:style>
  <w:style w:type="character" w:styleId="906">
    <w:name w:val="标题 7 字符"/>
    <w:next w:val="906"/>
    <w:link w:val="893"/>
    <w:uiPriority w:val="9"/>
    <w:qFormat/>
    <w:rPr>
      <w:rFonts w:ascii="Arial" w:hAnsi="Arial" w:eastAsia="Arial" w:cs="Arial"/>
      <w:b/>
      <w:bCs/>
      <w:i/>
      <w:iCs/>
      <w:sz w:val="22"/>
      <w:szCs w:val="22"/>
    </w:rPr>
  </w:style>
  <w:style w:type="character" w:styleId="907">
    <w:name w:val="标题 8 字符"/>
    <w:next w:val="907"/>
    <w:link w:val="894"/>
    <w:uiPriority w:val="9"/>
    <w:qFormat/>
    <w:rPr>
      <w:rFonts w:ascii="Arial" w:hAnsi="Arial" w:eastAsia="Arial" w:cs="Arial"/>
      <w:i/>
      <w:iCs/>
      <w:sz w:val="22"/>
      <w:szCs w:val="22"/>
    </w:rPr>
  </w:style>
  <w:style w:type="character" w:styleId="908">
    <w:name w:val="标题 9 字符"/>
    <w:next w:val="908"/>
    <w:link w:val="895"/>
    <w:uiPriority w:val="9"/>
    <w:qFormat/>
    <w:rPr>
      <w:rFonts w:ascii="Arial" w:hAnsi="Arial" w:eastAsia="Arial" w:cs="Arial"/>
      <w:i/>
      <w:iCs/>
      <w:sz w:val="21"/>
      <w:szCs w:val="21"/>
    </w:rPr>
  </w:style>
  <w:style w:type="paragraph" w:styleId="909">
    <w:name w:val="目录 7"/>
    <w:basedOn w:val="886"/>
    <w:next w:val="886"/>
    <w:link w:val="886"/>
    <w:uiPriority w:val="39"/>
    <w:unhideWhenUsed/>
    <w:qFormat/>
    <w:pPr>
      <w:ind w:left="1701"/>
      <w:spacing w:after="57"/>
    </w:pPr>
  </w:style>
  <w:style w:type="paragraph" w:styleId="910">
    <w:name w:val="引文目录"/>
    <w:basedOn w:val="886"/>
    <w:next w:val="886"/>
    <w:link w:val="886"/>
    <w:qFormat/>
    <w:pPr>
      <w:ind w:left="420" w:firstLine="200"/>
      <w:spacing w:line="360" w:lineRule="auto"/>
    </w:pPr>
    <w:rPr>
      <w:rFonts w:ascii="Times New Roman" w:hAnsi="Times New Roman"/>
      <w:sz w:val="24"/>
      <w:szCs w:val="24"/>
    </w:rPr>
  </w:style>
  <w:style w:type="paragraph" w:styleId="911">
    <w:name w:val="正文缩进"/>
    <w:basedOn w:val="886"/>
    <w:next w:val="911"/>
    <w:link w:val="886"/>
    <w:unhideWhenUsed/>
    <w:qFormat/>
    <w:pPr>
      <w:ind w:firstLine="420"/>
    </w:pPr>
  </w:style>
  <w:style w:type="paragraph" w:styleId="912">
    <w:name w:val="题注"/>
    <w:basedOn w:val="886"/>
    <w:next w:val="886"/>
    <w:link w:val="886"/>
    <w:uiPriority w:val="35"/>
    <w:qFormat/>
    <w:pPr>
      <w:spacing w:line="276" w:lineRule="auto"/>
    </w:pPr>
    <w:rPr>
      <w:b/>
      <w:bCs/>
      <w:color w:val="5b9bd5"/>
      <w:sz w:val="18"/>
      <w:szCs w:val="18"/>
    </w:rPr>
  </w:style>
  <w:style w:type="paragraph" w:styleId="913">
    <w:name w:val="批注文字"/>
    <w:basedOn w:val="886"/>
    <w:next w:val="913"/>
    <w:link w:val="914"/>
    <w:qFormat/>
    <w:pPr>
      <w:jc w:val="left"/>
    </w:pPr>
  </w:style>
  <w:style w:type="character" w:styleId="914">
    <w:name w:val="批注文字 字符"/>
    <w:next w:val="914"/>
    <w:link w:val="913"/>
    <w:qFormat/>
    <w:rPr>
      <w:rFonts w:ascii="Calibri" w:hAnsi="Calibri"/>
      <w:sz w:val="21"/>
      <w:szCs w:val="22"/>
    </w:rPr>
  </w:style>
  <w:style w:type="paragraph" w:styleId="915">
    <w:name w:val="正文文本"/>
    <w:basedOn w:val="886"/>
    <w:next w:val="915"/>
    <w:link w:val="886"/>
    <w:qFormat/>
    <w:rPr>
      <w:rFonts w:ascii="楷体_GB2312" w:hAnsi="Arial" w:eastAsia="楷体_GB2312"/>
      <w:sz w:val="28"/>
      <w:szCs w:val="28"/>
    </w:rPr>
  </w:style>
  <w:style w:type="paragraph" w:styleId="916">
    <w:name w:val="正文文本缩进"/>
    <w:basedOn w:val="886"/>
    <w:next w:val="886"/>
    <w:link w:val="886"/>
    <w:qFormat/>
    <w:pPr>
      <w:ind w:left="420"/>
      <w:spacing w:after="120"/>
    </w:pPr>
    <w:rPr>
      <w:rFonts w:ascii="等线" w:hAnsi="等线" w:eastAsia="等线"/>
    </w:rPr>
  </w:style>
  <w:style w:type="paragraph" w:styleId="917">
    <w:name w:val="列表项目符号 2"/>
    <w:basedOn w:val="886"/>
    <w:next w:val="917"/>
    <w:link w:val="886"/>
    <w:uiPriority w:val="99"/>
    <w:unhideWhenUsed/>
    <w:pPr>
      <w:numPr>
        <w:ilvl w:val="0"/>
        <w:numId w:val="1"/>
      </w:numPr>
      <w:tabs>
        <w:tab w:val="left" w:pos="780" w:leader="none"/>
      </w:tabs>
    </w:pPr>
  </w:style>
  <w:style w:type="paragraph" w:styleId="918">
    <w:name w:val="索引 4"/>
    <w:basedOn w:val="886"/>
    <w:next w:val="886"/>
    <w:link w:val="886"/>
    <w:uiPriority w:val="99"/>
    <w:qFormat/>
    <w:pPr>
      <w:ind w:left="600"/>
    </w:pPr>
    <w:rPr>
      <w:rFonts w:ascii="Verdana" w:hAnsi="Verdana"/>
      <w:szCs w:val="20"/>
    </w:rPr>
  </w:style>
  <w:style w:type="paragraph" w:styleId="919">
    <w:name w:val="目录 5"/>
    <w:basedOn w:val="886"/>
    <w:next w:val="886"/>
    <w:link w:val="886"/>
    <w:uiPriority w:val="39"/>
    <w:unhideWhenUsed/>
    <w:qFormat/>
    <w:pPr>
      <w:ind w:left="1134"/>
      <w:spacing w:after="57"/>
    </w:pPr>
  </w:style>
  <w:style w:type="paragraph" w:styleId="920">
    <w:name w:val="目录 3"/>
    <w:basedOn w:val="886"/>
    <w:next w:val="886"/>
    <w:link w:val="886"/>
    <w:uiPriority w:val="39"/>
    <w:unhideWhenUsed/>
    <w:qFormat/>
    <w:pPr>
      <w:ind w:left="567"/>
      <w:spacing w:after="57"/>
    </w:pPr>
  </w:style>
  <w:style w:type="paragraph" w:styleId="921">
    <w:name w:val="纯文本"/>
    <w:basedOn w:val="886"/>
    <w:next w:val="921"/>
    <w:link w:val="886"/>
    <w:uiPriority w:val="99"/>
    <w:qFormat/>
    <w:rPr>
      <w:rFonts w:ascii="宋体" w:hAnsi="Courier New"/>
      <w:sz w:val="20"/>
      <w:szCs w:val="21"/>
    </w:rPr>
  </w:style>
  <w:style w:type="paragraph" w:styleId="922">
    <w:name w:val="目录 8"/>
    <w:basedOn w:val="886"/>
    <w:next w:val="886"/>
    <w:link w:val="886"/>
    <w:uiPriority w:val="39"/>
    <w:unhideWhenUsed/>
    <w:qFormat/>
    <w:pPr>
      <w:ind w:left="1984"/>
      <w:spacing w:after="57"/>
    </w:pPr>
  </w:style>
  <w:style w:type="paragraph" w:styleId="923">
    <w:name w:val="正文文本缩进 2"/>
    <w:basedOn w:val="886"/>
    <w:next w:val="923"/>
    <w:link w:val="886"/>
    <w:uiPriority w:val="99"/>
    <w:unhideWhenUsed/>
    <w:qFormat/>
    <w:pPr>
      <w:ind w:firstLine="510"/>
      <w:spacing w:line="520" w:lineRule="exact"/>
    </w:pPr>
    <w:rPr>
      <w:rFonts w:ascii="儷宋 Pro" w:eastAsia="儷宋 Pro"/>
      <w:sz w:val="28"/>
      <w:szCs w:val="20"/>
    </w:rPr>
  </w:style>
  <w:style w:type="paragraph" w:styleId="924">
    <w:name w:val="尾注文本"/>
    <w:basedOn w:val="886"/>
    <w:next w:val="924"/>
    <w:link w:val="925"/>
    <w:uiPriority w:val="99"/>
    <w:unhideWhenUsed/>
    <w:qFormat/>
    <w:rPr>
      <w:sz w:val="20"/>
    </w:rPr>
  </w:style>
  <w:style w:type="character" w:styleId="925">
    <w:name w:val="尾注文本 字符"/>
    <w:next w:val="925"/>
    <w:link w:val="924"/>
    <w:uiPriority w:val="99"/>
    <w:qFormat/>
    <w:rPr>
      <w:sz w:val="20"/>
    </w:rPr>
  </w:style>
  <w:style w:type="paragraph" w:styleId="926">
    <w:name w:val="批注框文本"/>
    <w:basedOn w:val="886"/>
    <w:next w:val="926"/>
    <w:link w:val="927"/>
    <w:qFormat/>
    <w:rPr>
      <w:sz w:val="18"/>
      <w:szCs w:val="18"/>
    </w:rPr>
  </w:style>
  <w:style w:type="character" w:styleId="927">
    <w:name w:val="批注框文本 字符"/>
    <w:next w:val="927"/>
    <w:link w:val="926"/>
    <w:qFormat/>
    <w:rPr>
      <w:sz w:val="18"/>
      <w:szCs w:val="18"/>
    </w:rPr>
  </w:style>
  <w:style w:type="paragraph" w:styleId="928">
    <w:name w:val="页脚"/>
    <w:basedOn w:val="886"/>
    <w:next w:val="928"/>
    <w:link w:val="886"/>
    <w:uiPriority w:val="99"/>
    <w:unhideWhenUsed/>
    <w:qFormat/>
    <w:pPr>
      <w:jc w:val="left"/>
      <w:tabs>
        <w:tab w:val="center" w:pos="4153" w:leader="none"/>
        <w:tab w:val="right" w:pos="8306" w:leader="none"/>
      </w:tabs>
    </w:pPr>
    <w:rPr>
      <w:sz w:val="18"/>
      <w:szCs w:val="18"/>
    </w:rPr>
  </w:style>
  <w:style w:type="paragraph" w:styleId="929">
    <w:name w:val="寄信人地址"/>
    <w:basedOn w:val="886"/>
    <w:next w:val="929"/>
    <w:link w:val="886"/>
    <w:uiPriority w:val="99"/>
    <w:unhideWhenUsed/>
    <w:qFormat/>
    <w:rPr>
      <w:rFonts w:ascii="Arial" w:hAnsi="Arial"/>
    </w:rPr>
  </w:style>
  <w:style w:type="paragraph" w:styleId="930">
    <w:name w:val="页眉"/>
    <w:basedOn w:val="886"/>
    <w:next w:val="930"/>
    <w:link w:val="88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1">
    <w:name w:val="目录 1"/>
    <w:basedOn w:val="886"/>
    <w:next w:val="886"/>
    <w:link w:val="886"/>
    <w:uiPriority w:val="39"/>
    <w:unhideWhenUsed/>
    <w:qFormat/>
    <w:pPr>
      <w:spacing w:line="360" w:lineRule="auto"/>
    </w:pPr>
    <w:rPr>
      <w:rFonts w:eastAsia="宋体"/>
      <w:sz w:val="30"/>
    </w:rPr>
  </w:style>
  <w:style w:type="paragraph" w:styleId="932">
    <w:name w:val="目录 4"/>
    <w:basedOn w:val="886"/>
    <w:next w:val="886"/>
    <w:link w:val="886"/>
    <w:uiPriority w:val="39"/>
    <w:unhideWhenUsed/>
    <w:qFormat/>
    <w:pPr>
      <w:ind w:left="850"/>
      <w:spacing w:after="57"/>
    </w:pPr>
  </w:style>
  <w:style w:type="paragraph" w:styleId="933">
    <w:name w:val="副标题"/>
    <w:basedOn w:val="886"/>
    <w:next w:val="886"/>
    <w:link w:val="934"/>
    <w:uiPriority w:val="11"/>
    <w:qFormat/>
    <w:pPr>
      <w:spacing w:before="200" w:after="200"/>
    </w:pPr>
    <w:rPr>
      <w:sz w:val="24"/>
      <w:szCs w:val="24"/>
    </w:rPr>
  </w:style>
  <w:style w:type="character" w:styleId="934">
    <w:name w:val="副标题 字符"/>
    <w:next w:val="934"/>
    <w:link w:val="933"/>
    <w:uiPriority w:val="11"/>
    <w:qFormat/>
    <w:rPr>
      <w:sz w:val="24"/>
      <w:szCs w:val="24"/>
    </w:rPr>
  </w:style>
  <w:style w:type="paragraph" w:styleId="935">
    <w:name w:val="脚注文本"/>
    <w:basedOn w:val="886"/>
    <w:next w:val="935"/>
    <w:link w:val="936"/>
    <w:uiPriority w:val="99"/>
    <w:unhideWhenUsed/>
    <w:qFormat/>
    <w:pPr>
      <w:spacing w:after="40"/>
    </w:pPr>
    <w:rPr>
      <w:sz w:val="18"/>
    </w:rPr>
  </w:style>
  <w:style w:type="character" w:styleId="936">
    <w:name w:val="脚注文本 字符"/>
    <w:next w:val="936"/>
    <w:link w:val="935"/>
    <w:uiPriority w:val="99"/>
    <w:qFormat/>
    <w:rPr>
      <w:sz w:val="18"/>
    </w:rPr>
  </w:style>
  <w:style w:type="paragraph" w:styleId="937">
    <w:name w:val="目录 6"/>
    <w:basedOn w:val="886"/>
    <w:next w:val="886"/>
    <w:link w:val="886"/>
    <w:uiPriority w:val="39"/>
    <w:unhideWhenUsed/>
    <w:qFormat/>
    <w:pPr>
      <w:ind w:left="1417"/>
      <w:spacing w:after="57"/>
    </w:pPr>
  </w:style>
  <w:style w:type="paragraph" w:styleId="938">
    <w:name w:val="图表目录"/>
    <w:basedOn w:val="886"/>
    <w:next w:val="886"/>
    <w:link w:val="886"/>
    <w:uiPriority w:val="99"/>
    <w:unhideWhenUsed/>
    <w:qFormat/>
  </w:style>
  <w:style w:type="paragraph" w:styleId="939">
    <w:name w:val="目录 2"/>
    <w:basedOn w:val="886"/>
    <w:next w:val="886"/>
    <w:link w:val="886"/>
    <w:uiPriority w:val="39"/>
    <w:unhideWhenUsed/>
    <w:qFormat/>
    <w:pPr>
      <w:ind w:left="283"/>
      <w:spacing w:after="57"/>
    </w:pPr>
  </w:style>
  <w:style w:type="paragraph" w:styleId="940">
    <w:name w:val="目录 9"/>
    <w:basedOn w:val="886"/>
    <w:next w:val="886"/>
    <w:link w:val="886"/>
    <w:uiPriority w:val="39"/>
    <w:unhideWhenUsed/>
    <w:qFormat/>
    <w:pPr>
      <w:ind w:left="2268"/>
      <w:spacing w:after="57"/>
    </w:pPr>
  </w:style>
  <w:style w:type="paragraph" w:styleId="941">
    <w:name w:val="正文文本 2"/>
    <w:basedOn w:val="886"/>
    <w:next w:val="941"/>
    <w:link w:val="886"/>
    <w:qFormat/>
    <w:pPr>
      <w:spacing w:after="120" w:line="480" w:lineRule="auto"/>
    </w:pPr>
  </w:style>
  <w:style w:type="paragraph" w:styleId="942">
    <w:name w:val="信息标题"/>
    <w:basedOn w:val="886"/>
    <w:next w:val="942"/>
    <w:link w:val="88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3">
    <w:name w:val="普通(网站)"/>
    <w:basedOn w:val="886"/>
    <w:next w:val="943"/>
    <w:link w:val="886"/>
    <w:qFormat/>
    <w:rPr>
      <w:rFonts w:ascii="Times New Roman" w:hAnsi="Times New Roman"/>
      <w:sz w:val="24"/>
    </w:rPr>
  </w:style>
  <w:style w:type="paragraph" w:styleId="944">
    <w:name w:val="标题"/>
    <w:basedOn w:val="886"/>
    <w:next w:val="886"/>
    <w:link w:val="945"/>
    <w:uiPriority w:val="10"/>
    <w:qFormat/>
    <w:pPr>
      <w:contextualSpacing/>
      <w:spacing w:before="300" w:after="200"/>
    </w:pPr>
    <w:rPr>
      <w:sz w:val="48"/>
      <w:szCs w:val="48"/>
    </w:rPr>
  </w:style>
  <w:style w:type="character" w:styleId="945">
    <w:name w:val="标题 字符"/>
    <w:next w:val="945"/>
    <w:link w:val="944"/>
    <w:uiPriority w:val="10"/>
    <w:qFormat/>
    <w:rPr>
      <w:sz w:val="48"/>
      <w:szCs w:val="48"/>
    </w:rPr>
  </w:style>
  <w:style w:type="paragraph" w:styleId="946">
    <w:name w:val="批注主题"/>
    <w:basedOn w:val="913"/>
    <w:next w:val="913"/>
    <w:link w:val="947"/>
    <w:qFormat/>
    <w:rPr>
      <w:b/>
      <w:bCs/>
    </w:rPr>
  </w:style>
  <w:style w:type="character" w:styleId="947">
    <w:name w:val="批注主题 字符"/>
    <w:next w:val="947"/>
    <w:link w:val="946"/>
    <w:qFormat/>
    <w:rPr>
      <w:rFonts w:ascii="Calibri" w:hAnsi="Calibri"/>
      <w:b/>
      <w:bCs/>
      <w:sz w:val="21"/>
      <w:szCs w:val="22"/>
    </w:rPr>
  </w:style>
  <w:style w:type="paragraph" w:styleId="948">
    <w:name w:val="正文首行缩进"/>
    <w:basedOn w:val="915"/>
    <w:next w:val="948"/>
    <w:link w:val="886"/>
    <w:qFormat/>
    <w:pPr>
      <w:ind w:firstLine="420"/>
      <w:spacing w:after="120"/>
    </w:pPr>
    <w:rPr>
      <w:rFonts w:ascii="Times New Roman" w:eastAsia="宋体"/>
      <w:sz w:val="21"/>
    </w:rPr>
  </w:style>
  <w:style w:type="paragraph" w:styleId="949">
    <w:name w:val="正文首行缩进 2"/>
    <w:basedOn w:val="886"/>
    <w:next w:val="949"/>
    <w:link w:val="886"/>
    <w:qFormat/>
    <w:pPr>
      <w:ind w:firstLine="420"/>
      <w:spacing w:before="100" w:beforeAutospacing="1"/>
    </w:pPr>
    <w:rPr>
      <w:rFonts w:ascii="Times New Roman" w:hAnsi="Times New Roman" w:eastAsia="宋体"/>
      <w:sz w:val="20"/>
      <w:szCs w:val="21"/>
    </w:rPr>
  </w:style>
  <w:style w:type="table" w:styleId="950">
    <w:name w:val="网格型"/>
    <w:basedOn w:val="897"/>
    <w:next w:val="950"/>
    <w:link w:val="886"/>
    <w:qFormat/>
    <w:pPr>
      <w:jc w:val="both"/>
      <w:widowControl w:val="off"/>
    </w:pPr>
    <w:tblPr/>
  </w:style>
  <w:style w:type="character" w:styleId="951">
    <w:name w:val="要点"/>
    <w:next w:val="951"/>
    <w:link w:val="886"/>
    <w:qFormat/>
    <w:rPr>
      <w:b/>
    </w:rPr>
  </w:style>
  <w:style w:type="character" w:styleId="952">
    <w:name w:val="尾注引用"/>
    <w:next w:val="952"/>
    <w:link w:val="886"/>
    <w:uiPriority w:val="99"/>
    <w:unhideWhenUsed/>
    <w:qFormat/>
    <w:rPr>
      <w:vertAlign w:val="superscript"/>
    </w:rPr>
  </w:style>
  <w:style w:type="character" w:styleId="953">
    <w:name w:val="页码"/>
    <w:basedOn w:val="896"/>
    <w:next w:val="953"/>
    <w:link w:val="886"/>
    <w:qFormat/>
  </w:style>
  <w:style w:type="character" w:styleId="954">
    <w:name w:val="超链接"/>
    <w:next w:val="954"/>
    <w:link w:val="886"/>
    <w:qFormat/>
    <w:rPr>
      <w:color w:val="0000ff"/>
      <w:u w:val="single"/>
    </w:rPr>
  </w:style>
  <w:style w:type="character" w:styleId="955">
    <w:name w:val="批注引用"/>
    <w:next w:val="955"/>
    <w:link w:val="886"/>
    <w:qFormat/>
    <w:rPr>
      <w:sz w:val="21"/>
      <w:szCs w:val="21"/>
    </w:rPr>
  </w:style>
  <w:style w:type="character" w:styleId="956">
    <w:name w:val="脚注引用"/>
    <w:next w:val="956"/>
    <w:link w:val="886"/>
    <w:uiPriority w:val="99"/>
    <w:unhideWhenUsed/>
    <w:qFormat/>
    <w:rPr>
      <w:vertAlign w:val="superscript"/>
    </w:rPr>
  </w:style>
  <w:style w:type="paragraph" w:styleId="957">
    <w:name w:val="Default"/>
    <w:next w:val="886"/>
    <w:link w:val="886"/>
    <w:qFormat/>
    <w:pPr>
      <w:widowControl w:val="off"/>
    </w:pPr>
    <w:rPr>
      <w:rFonts w:ascii="宋体" w:cs="宋体"/>
      <w:color w:val="000000"/>
      <w:sz w:val="24"/>
      <w:szCs w:val="24"/>
      <w:lang w:val="en-US" w:eastAsia="zh-CN" w:bidi="ar-SA"/>
    </w:rPr>
  </w:style>
  <w:style w:type="paragraph" w:styleId="958">
    <w:name w:val="正文（缩进）"/>
    <w:basedOn w:val="886"/>
    <w:next w:val="959"/>
    <w:link w:val="886"/>
    <w:qFormat/>
    <w:pPr>
      <w:ind w:firstLine="480"/>
    </w:pPr>
  </w:style>
  <w:style w:type="paragraph" w:styleId="959">
    <w:name w:val="Char Char Char Char Char Char Char Char Char"/>
    <w:basedOn w:val="886"/>
    <w:next w:val="960"/>
    <w:link w:val="886"/>
    <w:qFormat/>
    <w:pPr>
      <w:ind w:left="360" w:firstLine="5784"/>
      <w:jc w:val="both"/>
      <w:spacing w:before="0" w:after="0" w:line="240" w:lineRule="auto"/>
      <w:widowControl w:val="off"/>
    </w:pPr>
  </w:style>
  <w:style w:type="paragraph" w:styleId="960">
    <w:name w:val="正文文本 21"/>
    <w:basedOn w:val="886"/>
    <w:next w:val="961"/>
    <w:link w:val="886"/>
    <w:qFormat/>
    <w:pPr>
      <w:ind w:left="720" w:firstLine="5680"/>
      <w:jc w:val="both"/>
      <w:spacing w:before="0" w:after="0" w:line="240" w:lineRule="auto"/>
      <w:widowControl/>
    </w:pPr>
  </w:style>
  <w:style w:type="paragraph" w:styleId="961">
    <w:name w:val="默认段落字体 Para Char Char Char Char Char Char Char"/>
    <w:basedOn w:val="886"/>
    <w:next w:val="962"/>
    <w:link w:val="886"/>
    <w:uiPriority w:val="1723"/>
    <w:qFormat/>
    <w:pPr>
      <w:ind w:firstLine="200"/>
    </w:pPr>
    <w:rPr>
      <w:rFonts w:cs="Arial"/>
    </w:rPr>
  </w:style>
  <w:style w:type="paragraph" w:styleId="962">
    <w:name w:val="样式 首行缩进:  2 字符"/>
    <w:basedOn w:val="886"/>
    <w:next w:val="963"/>
    <w:link w:val="886"/>
    <w:qFormat/>
    <w:pPr>
      <w:ind w:left="480" w:firstLine="5856"/>
      <w:jc w:val="both"/>
      <w:spacing w:before="0" w:after="0" w:line="360" w:lineRule="auto"/>
      <w:widowControl w:val="off"/>
    </w:pPr>
  </w:style>
  <w:style w:type="paragraph" w:styleId="963">
    <w:name w:val="样式 段后: 0.25 行"/>
    <w:basedOn w:val="886"/>
    <w:next w:val="964"/>
    <w:link w:val="886"/>
    <w:qFormat/>
    <w:pPr>
      <w:ind w:left="420" w:firstLine="5796"/>
      <w:spacing w:before="0" w:after="0" w:line="300" w:lineRule="auto"/>
      <w:widowControl/>
    </w:pPr>
  </w:style>
  <w:style w:type="paragraph" w:styleId="964">
    <w:name w:val="正文 New New New New New New New New New New New New New New"/>
    <w:next w:val="940"/>
    <w:link w:val="886"/>
    <w:qFormat/>
    <w:pPr>
      <w:ind w:firstLine="2048"/>
      <w:jc w:val="both"/>
      <w:widowControl w:val="off"/>
    </w:pPr>
    <w:rPr>
      <w:rFonts w:ascii="Calibri" w:hAnsi="Calibri"/>
      <w:lang w:val="en-US" w:eastAsia="zh-CN" w:bidi="ar-SA"/>
    </w:rPr>
  </w:style>
  <w:style w:type="paragraph" w:styleId="965">
    <w:name w:val="目录 91"/>
    <w:basedOn w:val="886"/>
    <w:next w:val="886"/>
    <w:link w:val="886"/>
    <w:uiPriority w:val="39"/>
    <w:unhideWhenUsed/>
    <w:qFormat/>
    <w:pPr>
      <w:ind w:left="2268" w:right="0" w:firstLine="0"/>
      <w:spacing w:after="57"/>
    </w:pPr>
  </w:style>
  <w:style w:type="paragraph" w:styleId="966">
    <w:name w:val="列表段落"/>
    <w:basedOn w:val="886"/>
    <w:next w:val="966"/>
    <w:link w:val="886"/>
    <w:qFormat/>
    <w:pPr>
      <w:ind w:firstLine="420"/>
    </w:pPr>
  </w:style>
  <w:style w:type="table" w:styleId="967">
    <w:name w:val="Bordered - Accent 2"/>
    <w:basedOn w:val="897"/>
    <w:next w:val="967"/>
    <w:link w:val="886"/>
    <w:uiPriority w:val="99"/>
    <w:qFormat/>
    <w:tblPr/>
  </w:style>
  <w:style w:type="table" w:styleId="968">
    <w:name w:val="Grid Table 1 Light - Accent 3"/>
    <w:basedOn w:val="897"/>
    <w:next w:val="968"/>
    <w:link w:val="886"/>
    <w:uiPriority w:val="99"/>
    <w:qFormat/>
    <w:tblPr/>
  </w:style>
  <w:style w:type="paragraph" w:styleId="969">
    <w:name w:val="修订1"/>
    <w:next w:val="969"/>
    <w:link w:val="886"/>
    <w:uiPriority w:val="99"/>
    <w:semiHidden/>
    <w:qFormat/>
    <w:rPr>
      <w:rFonts w:ascii="Calibri" w:hAnsi="Calibri"/>
      <w:sz w:val="21"/>
      <w:szCs w:val="22"/>
      <w:lang w:val="en-US" w:eastAsia="zh-CN" w:bidi="ar-SA"/>
    </w:rPr>
  </w:style>
  <w:style w:type="table" w:styleId="970">
    <w:name w:val="Bordered - Accent 1"/>
    <w:basedOn w:val="897"/>
    <w:next w:val="970"/>
    <w:link w:val="886"/>
    <w:uiPriority w:val="99"/>
    <w:qFormat/>
    <w:tblPr/>
  </w:style>
  <w:style w:type="paragraph" w:styleId="971">
    <w:name w:val="Table Paragraph"/>
    <w:basedOn w:val="886"/>
    <w:next w:val="971"/>
    <w:link w:val="886"/>
    <w:uiPriority w:val="1"/>
    <w:qFormat/>
    <w:rPr>
      <w:rFonts w:ascii="Noto Sans CJK JP Regular" w:hAnsi="Noto Sans CJK JP Regular" w:eastAsia="Noto Sans CJK JP Regular" w:cs="Noto Sans CJK JP Regular"/>
    </w:rPr>
  </w:style>
  <w:style w:type="paragraph" w:styleId="972">
    <w:name w:val="章标题"/>
    <w:next w:val="886"/>
    <w:link w:val="886"/>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3">
    <w:name w:val="引用"/>
    <w:basedOn w:val="886"/>
    <w:next w:val="886"/>
    <w:link w:val="974"/>
    <w:uiPriority w:val="29"/>
    <w:qFormat/>
    <w:pPr>
      <w:ind w:left="720" w:right="720"/>
    </w:pPr>
    <w:rPr>
      <w:i/>
    </w:rPr>
  </w:style>
  <w:style w:type="character" w:styleId="974">
    <w:name w:val="引用 字符"/>
    <w:next w:val="974"/>
    <w:link w:val="973"/>
    <w:uiPriority w:val="29"/>
    <w:qFormat/>
    <w:rPr>
      <w:i/>
    </w:rPr>
  </w:style>
  <w:style w:type="table" w:styleId="975">
    <w:name w:val="Bordered &amp; Lined - Accent"/>
    <w:basedOn w:val="897"/>
    <w:next w:val="975"/>
    <w:link w:val="886"/>
    <w:uiPriority w:val="99"/>
    <w:qFormat/>
    <w:rPr>
      <w:color w:val="404040"/>
    </w:rPr>
    <w:tblPr/>
  </w:style>
  <w:style w:type="table" w:styleId="976">
    <w:name w:val="无格式表格 51"/>
    <w:basedOn w:val="897"/>
    <w:next w:val="976"/>
    <w:link w:val="886"/>
    <w:uiPriority w:val="99"/>
    <w:qFormat/>
    <w:tblPr/>
  </w:style>
  <w:style w:type="table" w:styleId="977">
    <w:name w:val="Table Grid Light"/>
    <w:basedOn w:val="897"/>
    <w:next w:val="977"/>
    <w:link w:val="886"/>
    <w:uiPriority w:val="59"/>
    <w:qFormat/>
    <w:tblPr/>
  </w:style>
  <w:style w:type="table" w:styleId="978">
    <w:name w:val="Bordered &amp; Lined - Accent 3"/>
    <w:basedOn w:val="897"/>
    <w:next w:val="978"/>
    <w:link w:val="886"/>
    <w:uiPriority w:val="99"/>
    <w:qFormat/>
    <w:rPr>
      <w:color w:val="404040"/>
    </w:rPr>
    <w:tblPr/>
  </w:style>
  <w:style w:type="table" w:styleId="979">
    <w:name w:val="Grid Table 5 Dark- Accent 4"/>
    <w:basedOn w:val="897"/>
    <w:next w:val="979"/>
    <w:link w:val="886"/>
    <w:uiPriority w:val="99"/>
    <w:qFormat/>
    <w:tblPr/>
  </w:style>
  <w:style w:type="table" w:styleId="980">
    <w:name w:val="Grid Table 6 Colorful - Accent 4"/>
    <w:basedOn w:val="897"/>
    <w:next w:val="980"/>
    <w:link w:val="886"/>
    <w:uiPriority w:val="99"/>
    <w:qFormat/>
    <w:tblPr/>
  </w:style>
  <w:style w:type="table" w:styleId="981">
    <w:name w:val="Grid Table 6 Colorful - Accent 6"/>
    <w:basedOn w:val="897"/>
    <w:next w:val="981"/>
    <w:link w:val="886"/>
    <w:uiPriority w:val="99"/>
    <w:qFormat/>
    <w:tblPr/>
  </w:style>
  <w:style w:type="table" w:styleId="982">
    <w:name w:val="Grid Table 1 Light - Accent 6"/>
    <w:basedOn w:val="897"/>
    <w:next w:val="982"/>
    <w:link w:val="886"/>
    <w:uiPriority w:val="99"/>
    <w:qFormat/>
    <w:tblPr/>
  </w:style>
  <w:style w:type="table" w:styleId="983">
    <w:name w:val="Grid Table 7 Colorful - Accent 3"/>
    <w:basedOn w:val="897"/>
    <w:next w:val="983"/>
    <w:link w:val="886"/>
    <w:uiPriority w:val="99"/>
    <w:qFormat/>
    <w:tblPr/>
  </w:style>
  <w:style w:type="table" w:styleId="984">
    <w:name w:val="清单表 31"/>
    <w:basedOn w:val="897"/>
    <w:next w:val="984"/>
    <w:link w:val="886"/>
    <w:uiPriority w:val="99"/>
    <w:qFormat/>
    <w:tblPr/>
  </w:style>
  <w:style w:type="paragraph" w:styleId="985">
    <w:name w:val="一级条标题"/>
    <w:basedOn w:val="972"/>
    <w:next w:val="986"/>
    <w:link w:val="88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6">
    <w:name w:val="段"/>
    <w:basedOn w:val="899"/>
    <w:next w:val="886"/>
    <w:link w:val="886"/>
    <w:qFormat/>
    <w:pPr>
      <w:ind w:firstLine="200"/>
      <w:widowControl/>
    </w:pPr>
    <w:rPr>
      <w:sz w:val="20"/>
    </w:rPr>
  </w:style>
  <w:style w:type="table" w:styleId="987">
    <w:name w:val="Grid Table 7 Colorful - Accent 2"/>
    <w:basedOn w:val="897"/>
    <w:next w:val="987"/>
    <w:link w:val="886"/>
    <w:uiPriority w:val="99"/>
    <w:qFormat/>
    <w:tblPr/>
  </w:style>
  <w:style w:type="table" w:styleId="988">
    <w:name w:val="Grid Table 4 - Accent 1"/>
    <w:basedOn w:val="897"/>
    <w:next w:val="988"/>
    <w:link w:val="886"/>
    <w:uiPriority w:val="59"/>
    <w:qFormat/>
    <w:tblPr/>
  </w:style>
  <w:style w:type="table" w:styleId="989">
    <w:name w:val="List Table 4 - Accent 4"/>
    <w:basedOn w:val="897"/>
    <w:next w:val="989"/>
    <w:link w:val="886"/>
    <w:uiPriority w:val="99"/>
    <w:qFormat/>
    <w:tblPr/>
  </w:style>
  <w:style w:type="table" w:styleId="990">
    <w:name w:val="Lined - Accent 3"/>
    <w:basedOn w:val="897"/>
    <w:next w:val="990"/>
    <w:link w:val="886"/>
    <w:uiPriority w:val="99"/>
    <w:qFormat/>
    <w:rPr>
      <w:color w:val="404040"/>
    </w:rPr>
    <w:tblPr/>
  </w:style>
  <w:style w:type="table" w:styleId="991">
    <w:name w:val="List Table 5 Dark - Accent 4"/>
    <w:basedOn w:val="897"/>
    <w:next w:val="991"/>
    <w:link w:val="886"/>
    <w:uiPriority w:val="99"/>
    <w:qFormat/>
    <w:tblPr/>
  </w:style>
  <w:style w:type="table" w:styleId="992">
    <w:name w:val="网格表 6 彩色1"/>
    <w:basedOn w:val="897"/>
    <w:next w:val="992"/>
    <w:link w:val="886"/>
    <w:uiPriority w:val="99"/>
    <w:qFormat/>
    <w:tblPr/>
  </w:style>
  <w:style w:type="table" w:styleId="993">
    <w:name w:val="Lined - Accent 5"/>
    <w:basedOn w:val="897"/>
    <w:next w:val="993"/>
    <w:link w:val="886"/>
    <w:uiPriority w:val="99"/>
    <w:qFormat/>
    <w:rPr>
      <w:color w:val="404040"/>
    </w:rPr>
    <w:tblPr/>
  </w:style>
  <w:style w:type="table" w:styleId="994">
    <w:name w:val="List Table 2 - Accent 1"/>
    <w:basedOn w:val="897"/>
    <w:next w:val="994"/>
    <w:link w:val="886"/>
    <w:uiPriority w:val="99"/>
    <w:qFormat/>
    <w:tblPr/>
  </w:style>
  <w:style w:type="table" w:styleId="995">
    <w:name w:val="List Table 2 - Accent 3"/>
    <w:basedOn w:val="897"/>
    <w:next w:val="995"/>
    <w:link w:val="886"/>
    <w:uiPriority w:val="99"/>
    <w:qFormat/>
    <w:tblPr/>
  </w:style>
  <w:style w:type="table" w:styleId="996">
    <w:name w:val="List Table 6 Colorful - Accent 4"/>
    <w:basedOn w:val="897"/>
    <w:next w:val="996"/>
    <w:link w:val="886"/>
    <w:uiPriority w:val="99"/>
    <w:qFormat/>
    <w:tblPr/>
  </w:style>
  <w:style w:type="paragraph" w:styleId="997">
    <w:name w:val="无间隔"/>
    <w:next w:val="997"/>
    <w:link w:val="886"/>
    <w:uiPriority w:val="1"/>
    <w:qFormat/>
    <w:rPr>
      <w:sz w:val="21"/>
      <w:szCs w:val="22"/>
      <w:lang w:val="en-US" w:eastAsia="zh-CN" w:bidi="ar-SA"/>
    </w:rPr>
  </w:style>
  <w:style w:type="character" w:styleId="998">
    <w:name w:val="明显引用 字符"/>
    <w:next w:val="998"/>
    <w:link w:val="999"/>
    <w:uiPriority w:val="30"/>
    <w:qFormat/>
    <w:rPr>
      <w:i/>
    </w:rPr>
  </w:style>
  <w:style w:type="paragraph" w:styleId="999">
    <w:name w:val="明显引用"/>
    <w:basedOn w:val="886"/>
    <w:next w:val="886"/>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00">
    <w:name w:val="Grid Table 7 Colorful - Accent 4"/>
    <w:basedOn w:val="897"/>
    <w:next w:val="1000"/>
    <w:link w:val="886"/>
    <w:uiPriority w:val="99"/>
    <w:qFormat/>
    <w:tblPr/>
  </w:style>
  <w:style w:type="table" w:styleId="1001">
    <w:name w:val="List Table 3 - Accent 4"/>
    <w:basedOn w:val="897"/>
    <w:next w:val="1001"/>
    <w:link w:val="886"/>
    <w:uiPriority w:val="99"/>
    <w:qFormat/>
    <w:tblPr/>
  </w:style>
  <w:style w:type="table" w:styleId="1002">
    <w:name w:val="List Table 6 Colorful - Accent 3"/>
    <w:basedOn w:val="897"/>
    <w:next w:val="1002"/>
    <w:link w:val="886"/>
    <w:uiPriority w:val="99"/>
    <w:qFormat/>
    <w:tblPr/>
  </w:style>
  <w:style w:type="table" w:styleId="1003">
    <w:name w:val="List Table 2 - Accent 5"/>
    <w:basedOn w:val="897"/>
    <w:next w:val="1003"/>
    <w:link w:val="886"/>
    <w:uiPriority w:val="99"/>
    <w:qFormat/>
    <w:tblPr/>
  </w:style>
  <w:style w:type="table" w:styleId="1004">
    <w:name w:val="List Table 1 Light - Accent 3"/>
    <w:basedOn w:val="897"/>
    <w:next w:val="1004"/>
    <w:link w:val="886"/>
    <w:uiPriority w:val="99"/>
    <w:qFormat/>
    <w:tblPr/>
  </w:style>
  <w:style w:type="table" w:styleId="1005">
    <w:name w:val="Bordered"/>
    <w:basedOn w:val="897"/>
    <w:next w:val="1005"/>
    <w:link w:val="886"/>
    <w:uiPriority w:val="99"/>
    <w:qFormat/>
    <w:tblPr/>
  </w:style>
  <w:style w:type="table" w:styleId="1006">
    <w:name w:val="List Table 1 Light - Accent 2"/>
    <w:basedOn w:val="897"/>
    <w:next w:val="1006"/>
    <w:link w:val="886"/>
    <w:uiPriority w:val="99"/>
    <w:qFormat/>
    <w:tblPr/>
  </w:style>
  <w:style w:type="table" w:styleId="1007">
    <w:name w:val="Bordered - Accent 4"/>
    <w:basedOn w:val="897"/>
    <w:next w:val="1007"/>
    <w:link w:val="886"/>
    <w:uiPriority w:val="99"/>
    <w:qFormat/>
    <w:tblPr/>
  </w:style>
  <w:style w:type="table" w:styleId="1008">
    <w:name w:val="网格表 21"/>
    <w:basedOn w:val="897"/>
    <w:next w:val="1008"/>
    <w:link w:val="886"/>
    <w:uiPriority w:val="99"/>
    <w:qFormat/>
    <w:tblPr/>
  </w:style>
  <w:style w:type="table" w:styleId="1009">
    <w:name w:val="Bordered &amp; Lined - Accent 5"/>
    <w:basedOn w:val="897"/>
    <w:next w:val="1009"/>
    <w:link w:val="886"/>
    <w:uiPriority w:val="99"/>
    <w:qFormat/>
    <w:rPr>
      <w:color w:val="404040"/>
    </w:rPr>
    <w:tblPr/>
  </w:style>
  <w:style w:type="character" w:styleId="1010">
    <w:name w:val="Heading 3 Char"/>
    <w:next w:val="1010"/>
    <w:link w:val="886"/>
    <w:uiPriority w:val="9"/>
    <w:qFormat/>
    <w:rPr>
      <w:rFonts w:ascii="Arial" w:hAnsi="Arial" w:eastAsia="Arial" w:cs="Arial"/>
      <w:sz w:val="30"/>
      <w:szCs w:val="30"/>
    </w:rPr>
  </w:style>
  <w:style w:type="paragraph" w:styleId="1011">
    <w:name w:val="02"/>
    <w:next w:val="1011"/>
    <w:link w:val="886"/>
    <w:qFormat/>
    <w:pPr>
      <w:numPr>
        <w:ilvl w:val="1"/>
        <w:numId w:val="2"/>
      </w:numPr>
      <w:spacing w:line="360" w:lineRule="auto"/>
      <w:outlineLvl w:val="1"/>
    </w:pPr>
    <w:rPr>
      <w:rFonts w:ascii="Calibri" w:hAnsi="Calibri"/>
      <w:b/>
      <w:sz w:val="28"/>
      <w:szCs w:val="22"/>
      <w:lang w:val="en-US" w:eastAsia="zh-CN" w:bidi="ar-SA"/>
    </w:rPr>
  </w:style>
  <w:style w:type="table" w:styleId="1012">
    <w:name w:val="List Table 5 Dark - Accent 5"/>
    <w:basedOn w:val="897"/>
    <w:next w:val="1012"/>
    <w:link w:val="886"/>
    <w:uiPriority w:val="99"/>
    <w:qFormat/>
    <w:tblPr/>
  </w:style>
  <w:style w:type="table" w:styleId="1013">
    <w:name w:val="Grid Table 6 Colorful - Accent 1"/>
    <w:basedOn w:val="897"/>
    <w:next w:val="1013"/>
    <w:link w:val="886"/>
    <w:uiPriority w:val="99"/>
    <w:qFormat/>
    <w:tblPr/>
  </w:style>
  <w:style w:type="table" w:styleId="1014">
    <w:name w:val="List Table 5 Dark - Accent 6"/>
    <w:basedOn w:val="897"/>
    <w:next w:val="1014"/>
    <w:link w:val="886"/>
    <w:uiPriority w:val="99"/>
    <w:qFormat/>
    <w:tblPr/>
  </w:style>
  <w:style w:type="table" w:styleId="1015">
    <w:name w:val="Grid Table 3 - Accent 1"/>
    <w:basedOn w:val="897"/>
    <w:next w:val="1015"/>
    <w:link w:val="886"/>
    <w:uiPriority w:val="99"/>
    <w:qFormat/>
    <w:tblPr/>
  </w:style>
  <w:style w:type="table" w:styleId="1016">
    <w:name w:val="Grid Table 3 - Accent 6"/>
    <w:basedOn w:val="897"/>
    <w:next w:val="1016"/>
    <w:link w:val="886"/>
    <w:uiPriority w:val="99"/>
    <w:qFormat/>
    <w:tblPr/>
  </w:style>
  <w:style w:type="table" w:styleId="1017">
    <w:name w:val="Grid Table 3 - Accent 4"/>
    <w:basedOn w:val="897"/>
    <w:next w:val="1017"/>
    <w:link w:val="886"/>
    <w:uiPriority w:val="99"/>
    <w:qFormat/>
    <w:tblPr/>
  </w:style>
  <w:style w:type="table" w:styleId="1018">
    <w:name w:val="List Table 3 - Accent 2"/>
    <w:basedOn w:val="897"/>
    <w:next w:val="1018"/>
    <w:link w:val="886"/>
    <w:uiPriority w:val="99"/>
    <w:qFormat/>
    <w:tblPr/>
  </w:style>
  <w:style w:type="table" w:styleId="1019">
    <w:name w:val="Grid Table 3 - Accent 5"/>
    <w:basedOn w:val="897"/>
    <w:next w:val="1019"/>
    <w:link w:val="886"/>
    <w:uiPriority w:val="99"/>
    <w:qFormat/>
    <w:tblPr/>
  </w:style>
  <w:style w:type="table" w:styleId="1020">
    <w:name w:val="List Table 1 Light - Accent 1"/>
    <w:basedOn w:val="897"/>
    <w:next w:val="1020"/>
    <w:link w:val="886"/>
    <w:uiPriority w:val="99"/>
    <w:qFormat/>
    <w:tblPr/>
  </w:style>
  <w:style w:type="table" w:styleId="1021">
    <w:name w:val="Grid Table 5 Dark- Accent 1"/>
    <w:basedOn w:val="897"/>
    <w:next w:val="1021"/>
    <w:link w:val="886"/>
    <w:uiPriority w:val="99"/>
    <w:qFormat/>
    <w:tblPr/>
  </w:style>
  <w:style w:type="table" w:styleId="1022">
    <w:name w:val="List Table 2 - Accent 2"/>
    <w:basedOn w:val="897"/>
    <w:next w:val="1022"/>
    <w:link w:val="886"/>
    <w:uiPriority w:val="99"/>
    <w:qFormat/>
    <w:tblPr/>
  </w:style>
  <w:style w:type="paragraph" w:styleId="1023">
    <w:name w:val="Revision"/>
    <w:next w:val="1023"/>
    <w:link w:val="886"/>
    <w:uiPriority w:val="99"/>
    <w:unhideWhenUsed/>
    <w:qFormat/>
    <w:rPr>
      <w:rFonts w:ascii="Calibri" w:hAnsi="Calibri"/>
      <w:sz w:val="21"/>
      <w:szCs w:val="22"/>
      <w:lang w:val="en-US" w:eastAsia="zh-CN" w:bidi="ar-SA"/>
    </w:rPr>
  </w:style>
  <w:style w:type="table" w:styleId="1024">
    <w:name w:val="清单表 6 彩色1"/>
    <w:basedOn w:val="897"/>
    <w:next w:val="1024"/>
    <w:link w:val="886"/>
    <w:uiPriority w:val="99"/>
    <w:qFormat/>
    <w:tblPr/>
  </w:style>
  <w:style w:type="table" w:styleId="1025">
    <w:name w:val="List Table 3 - Accent 5"/>
    <w:basedOn w:val="897"/>
    <w:next w:val="1025"/>
    <w:link w:val="886"/>
    <w:uiPriority w:val="99"/>
    <w:qFormat/>
    <w:tblPr/>
  </w:style>
  <w:style w:type="character" w:styleId="1026">
    <w:name w:val="Heading 2 Char"/>
    <w:next w:val="1026"/>
    <w:link w:val="886"/>
    <w:uiPriority w:val="9"/>
    <w:qFormat/>
    <w:rPr>
      <w:rFonts w:ascii="Arial" w:hAnsi="Arial" w:eastAsia="Arial" w:cs="Arial"/>
      <w:sz w:val="34"/>
    </w:rPr>
  </w:style>
  <w:style w:type="table" w:styleId="1027">
    <w:name w:val="List Table 4 - Accent 1"/>
    <w:basedOn w:val="897"/>
    <w:next w:val="1027"/>
    <w:link w:val="886"/>
    <w:uiPriority w:val="99"/>
    <w:qFormat/>
    <w:tblPr/>
  </w:style>
  <w:style w:type="table" w:styleId="1028">
    <w:name w:val="List Table 4 - Accent 6"/>
    <w:basedOn w:val="897"/>
    <w:next w:val="1028"/>
    <w:link w:val="886"/>
    <w:uiPriority w:val="99"/>
    <w:qFormat/>
    <w:tblPr/>
  </w:style>
  <w:style w:type="table" w:styleId="1029">
    <w:name w:val="Grid Table 6 Colorful - Accent 2"/>
    <w:basedOn w:val="897"/>
    <w:next w:val="1029"/>
    <w:link w:val="886"/>
    <w:uiPriority w:val="99"/>
    <w:qFormat/>
    <w:tblPr/>
  </w:style>
  <w:style w:type="character" w:styleId="1030">
    <w:name w:val="Header Char"/>
    <w:next w:val="1030"/>
    <w:link w:val="886"/>
    <w:uiPriority w:val="99"/>
    <w:qFormat/>
  </w:style>
  <w:style w:type="table" w:styleId="1031">
    <w:name w:val="List Table 6 Colorful - Accent 1"/>
    <w:basedOn w:val="897"/>
    <w:next w:val="1031"/>
    <w:link w:val="886"/>
    <w:uiPriority w:val="99"/>
    <w:qFormat/>
    <w:tblPr/>
  </w:style>
  <w:style w:type="table" w:styleId="1032">
    <w:name w:val="Grid Table 6 Colorful - Accent 3"/>
    <w:basedOn w:val="897"/>
    <w:next w:val="1032"/>
    <w:link w:val="886"/>
    <w:uiPriority w:val="99"/>
    <w:qFormat/>
    <w:tblPr/>
  </w:style>
  <w:style w:type="table" w:styleId="1033">
    <w:name w:val="List Table 3 - Accent 6"/>
    <w:basedOn w:val="897"/>
    <w:next w:val="1033"/>
    <w:link w:val="886"/>
    <w:uiPriority w:val="99"/>
    <w:qFormat/>
    <w:tblPr/>
  </w:style>
  <w:style w:type="character" w:styleId="1034">
    <w:name w:val="Footer Char"/>
    <w:next w:val="1034"/>
    <w:link w:val="886"/>
    <w:uiPriority w:val="99"/>
    <w:qFormat/>
  </w:style>
  <w:style w:type="table" w:styleId="1035">
    <w:name w:val="List Table 2 - Accent 4"/>
    <w:basedOn w:val="897"/>
    <w:next w:val="1035"/>
    <w:link w:val="886"/>
    <w:uiPriority w:val="99"/>
    <w:qFormat/>
    <w:tblPr/>
  </w:style>
  <w:style w:type="table" w:styleId="1036">
    <w:name w:val="List Table 4 - Accent 3"/>
    <w:basedOn w:val="897"/>
    <w:next w:val="1036"/>
    <w:link w:val="886"/>
    <w:uiPriority w:val="99"/>
    <w:qFormat/>
    <w:tblPr/>
  </w:style>
  <w:style w:type="table" w:styleId="1037">
    <w:name w:val="Grid Table 2 - Accent 1"/>
    <w:basedOn w:val="897"/>
    <w:next w:val="1037"/>
    <w:link w:val="886"/>
    <w:uiPriority w:val="99"/>
    <w:qFormat/>
    <w:tblPr/>
  </w:style>
  <w:style w:type="paragraph" w:styleId="1038">
    <w:name w:val="Char"/>
    <w:basedOn w:val="886"/>
    <w:next w:val="1038"/>
    <w:link w:val="886"/>
    <w:qFormat/>
    <w:pPr>
      <w:ind w:firstLine="200"/>
      <w:tabs>
        <w:tab w:val="left" w:pos="360" w:leader="none"/>
      </w:tabs>
    </w:pPr>
    <w:rPr>
      <w:rFonts w:ascii="Times New Roman" w:hAnsi="Times New Roman"/>
      <w:sz w:val="28"/>
      <w:szCs w:val="30"/>
    </w:rPr>
  </w:style>
  <w:style w:type="paragraph" w:styleId="1039">
    <w:name w:val="GP正文(首行缩进)"/>
    <w:basedOn w:val="886"/>
    <w:next w:val="1039"/>
    <w:link w:val="886"/>
    <w:qFormat/>
    <w:pPr>
      <w:ind w:firstLine="480"/>
      <w:jc w:val="left"/>
    </w:pPr>
    <w:rPr>
      <w:rFonts w:ascii="Times New Roman" w:hAnsi="宋体"/>
      <w:sz w:val="24"/>
      <w:szCs w:val="24"/>
    </w:rPr>
  </w:style>
  <w:style w:type="table" w:styleId="1040">
    <w:name w:val="List Table 7 Colorful - Accent 5"/>
    <w:basedOn w:val="897"/>
    <w:next w:val="1040"/>
    <w:link w:val="886"/>
    <w:uiPriority w:val="99"/>
    <w:qFormat/>
    <w:tblPr/>
  </w:style>
  <w:style w:type="table" w:styleId="1041">
    <w:name w:val="Bordered &amp; Lined - Accent 2"/>
    <w:basedOn w:val="897"/>
    <w:next w:val="1041"/>
    <w:link w:val="886"/>
    <w:uiPriority w:val="99"/>
    <w:qFormat/>
    <w:rPr>
      <w:color w:val="404040"/>
    </w:rPr>
    <w:tblPr/>
  </w:style>
  <w:style w:type="table" w:styleId="1042">
    <w:name w:val="清单表 41"/>
    <w:basedOn w:val="897"/>
    <w:next w:val="1042"/>
    <w:link w:val="886"/>
    <w:uiPriority w:val="99"/>
    <w:qFormat/>
    <w:tblPr/>
  </w:style>
  <w:style w:type="table" w:styleId="1043">
    <w:name w:val="Grid Table 2 - Accent 4"/>
    <w:basedOn w:val="897"/>
    <w:next w:val="1043"/>
    <w:link w:val="886"/>
    <w:uiPriority w:val="99"/>
    <w:qFormat/>
    <w:tblPr/>
  </w:style>
  <w:style w:type="table" w:styleId="1044">
    <w:name w:val="List Table 7 Colorful - Accent 2"/>
    <w:basedOn w:val="897"/>
    <w:next w:val="1044"/>
    <w:link w:val="886"/>
    <w:uiPriority w:val="99"/>
    <w:qFormat/>
    <w:tblPr/>
  </w:style>
  <w:style w:type="character" w:styleId="1045">
    <w:name w:val="Heading 1 Char"/>
    <w:next w:val="1045"/>
    <w:link w:val="886"/>
    <w:uiPriority w:val="9"/>
    <w:qFormat/>
    <w:rPr>
      <w:rFonts w:ascii="Arial" w:hAnsi="Arial" w:eastAsia="Arial" w:cs="Arial"/>
      <w:sz w:val="40"/>
      <w:szCs w:val="40"/>
    </w:rPr>
  </w:style>
  <w:style w:type="table" w:styleId="1046">
    <w:name w:val="Grid Table 1 Light - Accent 5"/>
    <w:basedOn w:val="897"/>
    <w:next w:val="1046"/>
    <w:link w:val="886"/>
    <w:uiPriority w:val="99"/>
    <w:qFormat/>
    <w:tblPr/>
  </w:style>
  <w:style w:type="table" w:styleId="1047">
    <w:name w:val="List Table 6 Colorful - Accent 5"/>
    <w:basedOn w:val="897"/>
    <w:next w:val="1047"/>
    <w:link w:val="886"/>
    <w:uiPriority w:val="99"/>
    <w:qFormat/>
    <w:tblPr/>
  </w:style>
  <w:style w:type="table" w:styleId="1048">
    <w:name w:val="Lined - Accent 4"/>
    <w:basedOn w:val="897"/>
    <w:next w:val="1048"/>
    <w:link w:val="886"/>
    <w:uiPriority w:val="99"/>
    <w:qFormat/>
    <w:rPr>
      <w:color w:val="404040"/>
    </w:rPr>
    <w:tblPr/>
  </w:style>
  <w:style w:type="character" w:styleId="1049">
    <w:name w:val="font71"/>
    <w:next w:val="1049"/>
    <w:link w:val="886"/>
    <w:qFormat/>
    <w:rPr>
      <w:rFonts w:hint="eastAsia" w:ascii="宋体" w:hAnsi="宋体" w:eastAsia="宋体" w:cs="宋体"/>
      <w:color w:val="ff0000"/>
      <w:sz w:val="21"/>
      <w:szCs w:val="21"/>
      <w:u w:val="none"/>
    </w:rPr>
  </w:style>
  <w:style w:type="table" w:styleId="1050">
    <w:name w:val="List Table 4 - Accent 5"/>
    <w:basedOn w:val="897"/>
    <w:next w:val="1050"/>
    <w:link w:val="886"/>
    <w:uiPriority w:val="99"/>
    <w:qFormat/>
    <w:tblPr/>
  </w:style>
  <w:style w:type="table" w:styleId="1051">
    <w:name w:val="Grid Table 5 Dark - Accent 5"/>
    <w:basedOn w:val="897"/>
    <w:next w:val="1051"/>
    <w:link w:val="886"/>
    <w:uiPriority w:val="99"/>
    <w:qFormat/>
    <w:tblPr/>
  </w:style>
  <w:style w:type="table" w:styleId="1052">
    <w:name w:val="Grid Table 3 - Accent 2"/>
    <w:basedOn w:val="897"/>
    <w:next w:val="1052"/>
    <w:link w:val="886"/>
    <w:uiPriority w:val="99"/>
    <w:qFormat/>
    <w:tblPr/>
  </w:style>
  <w:style w:type="table" w:styleId="1053">
    <w:name w:val="清单表 21"/>
    <w:basedOn w:val="897"/>
    <w:next w:val="1053"/>
    <w:link w:val="886"/>
    <w:uiPriority w:val="99"/>
    <w:qFormat/>
    <w:tblPr/>
  </w:style>
  <w:style w:type="table" w:styleId="1054">
    <w:name w:val="Bordered - Accent 5"/>
    <w:basedOn w:val="897"/>
    <w:next w:val="1054"/>
    <w:link w:val="886"/>
    <w:uiPriority w:val="99"/>
    <w:qFormat/>
    <w:tblPr/>
  </w:style>
  <w:style w:type="table" w:styleId="1055">
    <w:name w:val="List Table 2 - Accent 6"/>
    <w:basedOn w:val="897"/>
    <w:next w:val="1055"/>
    <w:link w:val="886"/>
    <w:uiPriority w:val="99"/>
    <w:qFormat/>
    <w:tblPr/>
  </w:style>
  <w:style w:type="table" w:styleId="1056">
    <w:name w:val="清单表 5 深色1"/>
    <w:basedOn w:val="897"/>
    <w:next w:val="1056"/>
    <w:link w:val="886"/>
    <w:uiPriority w:val="99"/>
    <w:qFormat/>
    <w:tblPr/>
  </w:style>
  <w:style w:type="paragraph" w:styleId="1057">
    <w:name w:val="列出段落2"/>
    <w:basedOn w:val="886"/>
    <w:next w:val="1057"/>
    <w:link w:val="886"/>
    <w:uiPriority w:val="34"/>
    <w:qFormat/>
    <w:pPr>
      <w:ind w:firstLine="420"/>
    </w:pPr>
    <w:rPr>
      <w:rFonts w:ascii="宋体"/>
      <w:color w:val="404040"/>
    </w:rPr>
  </w:style>
  <w:style w:type="table" w:styleId="1058">
    <w:name w:val="Grid Table 1 Light - Accent 2"/>
    <w:basedOn w:val="897"/>
    <w:next w:val="1058"/>
    <w:link w:val="886"/>
    <w:uiPriority w:val="99"/>
    <w:qFormat/>
    <w:tblPr/>
  </w:style>
  <w:style w:type="table" w:styleId="1059">
    <w:name w:val="Grid Table 6 Colorful - Accent 5"/>
    <w:basedOn w:val="897"/>
    <w:next w:val="1059"/>
    <w:link w:val="886"/>
    <w:uiPriority w:val="99"/>
    <w:qFormat/>
    <w:tblPr/>
  </w:style>
  <w:style w:type="table" w:styleId="1060">
    <w:name w:val="List Table 6 Colorful - Accent 6"/>
    <w:basedOn w:val="897"/>
    <w:next w:val="1060"/>
    <w:link w:val="886"/>
    <w:uiPriority w:val="99"/>
    <w:qFormat/>
    <w:tblPr/>
  </w:style>
  <w:style w:type="table" w:styleId="1061">
    <w:name w:val="网格表 1 浅色1"/>
    <w:basedOn w:val="897"/>
    <w:next w:val="1061"/>
    <w:link w:val="886"/>
    <w:uiPriority w:val="99"/>
    <w:qFormat/>
    <w:tblPr/>
  </w:style>
  <w:style w:type="table" w:styleId="1062">
    <w:name w:val="无格式表格 11"/>
    <w:basedOn w:val="897"/>
    <w:next w:val="1062"/>
    <w:link w:val="886"/>
    <w:uiPriority w:val="59"/>
    <w:qFormat/>
    <w:tblPr/>
  </w:style>
  <w:style w:type="paragraph" w:styleId="1063">
    <w:name w:val="01"/>
    <w:basedOn w:val="886"/>
    <w:next w:val="1063"/>
    <w:link w:val="886"/>
    <w:qFormat/>
    <w:pPr>
      <w:numPr>
        <w:ilvl w:val="0"/>
        <w:numId w:val="2"/>
      </w:numPr>
      <w:jc w:val="left"/>
      <w:spacing w:line="360" w:lineRule="auto"/>
      <w:outlineLvl w:val="0"/>
    </w:pPr>
    <w:rPr>
      <w:rFonts w:ascii="宋体" w:hAnsi="宋体"/>
      <w:b/>
      <w:sz w:val="32"/>
      <w:szCs w:val="28"/>
    </w:rPr>
  </w:style>
  <w:style w:type="table" w:styleId="1064">
    <w:name w:val="Grid Table 7 Colorful - Accent 6"/>
    <w:basedOn w:val="897"/>
    <w:next w:val="1064"/>
    <w:link w:val="886"/>
    <w:uiPriority w:val="99"/>
    <w:qFormat/>
    <w:tblPr/>
  </w:style>
  <w:style w:type="table" w:styleId="1065">
    <w:name w:val="List Table 7 Colorful - Accent 3"/>
    <w:basedOn w:val="897"/>
    <w:next w:val="1065"/>
    <w:link w:val="886"/>
    <w:uiPriority w:val="99"/>
    <w:qFormat/>
    <w:tblPr/>
  </w:style>
  <w:style w:type="table" w:styleId="1066">
    <w:name w:val="List Table 3 - Accent 1"/>
    <w:basedOn w:val="897"/>
    <w:next w:val="1066"/>
    <w:link w:val="886"/>
    <w:uiPriority w:val="99"/>
    <w:qFormat/>
    <w:tblPr/>
  </w:style>
  <w:style w:type="paragraph" w:styleId="1067">
    <w:name w:val="03"/>
    <w:next w:val="1067"/>
    <w:link w:val="886"/>
    <w:qFormat/>
    <w:pPr>
      <w:numPr>
        <w:ilvl w:val="2"/>
        <w:numId w:val="2"/>
      </w:numPr>
      <w:spacing w:line="360" w:lineRule="auto"/>
      <w:outlineLvl w:val="2"/>
    </w:pPr>
    <w:rPr>
      <w:rFonts w:ascii="Calibri" w:hAnsi="Calibri"/>
      <w:b/>
      <w:sz w:val="28"/>
      <w:szCs w:val="22"/>
      <w:lang w:val="en-US" w:eastAsia="zh-CN" w:bidi="ar-SA"/>
    </w:rPr>
  </w:style>
  <w:style w:type="table" w:styleId="1068">
    <w:name w:val="List Table 3 - Accent 3"/>
    <w:basedOn w:val="897"/>
    <w:next w:val="1068"/>
    <w:link w:val="886"/>
    <w:uiPriority w:val="99"/>
    <w:qFormat/>
    <w:tblPr/>
  </w:style>
  <w:style w:type="table" w:styleId="1069">
    <w:name w:val="Grid Table 1 Light - Accent 4"/>
    <w:basedOn w:val="897"/>
    <w:next w:val="1069"/>
    <w:link w:val="886"/>
    <w:uiPriority w:val="99"/>
    <w:qFormat/>
    <w:tblPr/>
  </w:style>
  <w:style w:type="table" w:styleId="1070">
    <w:name w:val="Grid Table 5 Dark - Accent 6"/>
    <w:basedOn w:val="897"/>
    <w:next w:val="1070"/>
    <w:link w:val="886"/>
    <w:uiPriority w:val="99"/>
    <w:qFormat/>
    <w:tblPr/>
  </w:style>
  <w:style w:type="table" w:styleId="1071">
    <w:name w:val="List Table 5 Dark - Accent 1"/>
    <w:basedOn w:val="897"/>
    <w:next w:val="1071"/>
    <w:link w:val="886"/>
    <w:uiPriority w:val="99"/>
    <w:qFormat/>
    <w:tblPr/>
  </w:style>
  <w:style w:type="table" w:styleId="1072">
    <w:name w:val="清单表 1 浅色1"/>
    <w:basedOn w:val="897"/>
    <w:next w:val="1072"/>
    <w:link w:val="886"/>
    <w:uiPriority w:val="99"/>
    <w:qFormat/>
    <w:tblPr/>
  </w:style>
  <w:style w:type="character" w:styleId="1073">
    <w:name w:val="font41"/>
    <w:next w:val="1073"/>
    <w:link w:val="886"/>
    <w:qFormat/>
    <w:rPr>
      <w:rFonts w:hint="eastAsia" w:ascii="宋体" w:hAnsi="宋体" w:eastAsia="宋体" w:cs="宋体"/>
      <w:color w:val="000000"/>
      <w:sz w:val="21"/>
      <w:szCs w:val="21"/>
      <w:u w:val="none"/>
    </w:rPr>
  </w:style>
  <w:style w:type="table" w:styleId="1074">
    <w:name w:val="Grid Table 1 Light - Accent 1"/>
    <w:basedOn w:val="897"/>
    <w:next w:val="1074"/>
    <w:link w:val="886"/>
    <w:uiPriority w:val="99"/>
    <w:qFormat/>
    <w:tblPr/>
  </w:style>
  <w:style w:type="table" w:styleId="1075">
    <w:name w:val="List Table 6 Colorful - Accent 2"/>
    <w:basedOn w:val="897"/>
    <w:next w:val="1075"/>
    <w:link w:val="886"/>
    <w:uiPriority w:val="99"/>
    <w:qFormat/>
    <w:tblPr/>
  </w:style>
  <w:style w:type="table" w:styleId="1076">
    <w:name w:val="Grid Table 7 Colorful - Accent 5"/>
    <w:basedOn w:val="897"/>
    <w:next w:val="1076"/>
    <w:link w:val="886"/>
    <w:uiPriority w:val="99"/>
    <w:qFormat/>
    <w:tblPr/>
  </w:style>
  <w:style w:type="table" w:styleId="1077">
    <w:name w:val="Grid Table 4 - Accent 6"/>
    <w:basedOn w:val="897"/>
    <w:next w:val="1077"/>
    <w:link w:val="886"/>
    <w:uiPriority w:val="59"/>
    <w:qFormat/>
    <w:tblPr/>
  </w:style>
  <w:style w:type="table" w:styleId="1078">
    <w:name w:val="Lined - Accent 1"/>
    <w:basedOn w:val="897"/>
    <w:next w:val="1078"/>
    <w:link w:val="886"/>
    <w:uiPriority w:val="99"/>
    <w:qFormat/>
    <w:rPr>
      <w:color w:val="404040"/>
    </w:rPr>
    <w:tblPr/>
  </w:style>
  <w:style w:type="table" w:styleId="1079">
    <w:name w:val="List Table 7 Colorful - Accent 4"/>
    <w:basedOn w:val="897"/>
    <w:next w:val="1079"/>
    <w:link w:val="886"/>
    <w:uiPriority w:val="99"/>
    <w:qFormat/>
    <w:tblPr/>
  </w:style>
  <w:style w:type="table" w:styleId="1080">
    <w:name w:val="List Table 5 Dark - Accent 3"/>
    <w:basedOn w:val="897"/>
    <w:next w:val="1080"/>
    <w:link w:val="886"/>
    <w:uiPriority w:val="99"/>
    <w:qFormat/>
    <w:tblPr/>
  </w:style>
  <w:style w:type="paragraph" w:styleId="1081">
    <w:name w:val="朱-正文"/>
    <w:basedOn w:val="886"/>
    <w:next w:val="1081"/>
    <w:link w:val="886"/>
    <w:qFormat/>
    <w:pPr>
      <w:ind w:firstLine="200"/>
    </w:pPr>
    <w:rPr>
      <w:rFonts w:ascii="Times New Roman"/>
      <w:color w:val="000000"/>
      <w:szCs w:val="24"/>
      <w:lang w:val="en-GB"/>
    </w:rPr>
  </w:style>
  <w:style w:type="table" w:styleId="1082">
    <w:name w:val="Grid Table 7 Colorful - Accent 1"/>
    <w:basedOn w:val="897"/>
    <w:next w:val="1082"/>
    <w:link w:val="886"/>
    <w:uiPriority w:val="99"/>
    <w:qFormat/>
    <w:tblPr/>
  </w:style>
  <w:style w:type="table" w:styleId="1083">
    <w:name w:val="Grid Table 2 - Accent 5"/>
    <w:basedOn w:val="897"/>
    <w:next w:val="1083"/>
    <w:link w:val="886"/>
    <w:uiPriority w:val="99"/>
    <w:qFormat/>
    <w:tblPr/>
  </w:style>
  <w:style w:type="table" w:styleId="1084">
    <w:name w:val="List Table 1 Light - Accent 6"/>
    <w:basedOn w:val="897"/>
    <w:next w:val="1084"/>
    <w:link w:val="886"/>
    <w:uiPriority w:val="99"/>
    <w:qFormat/>
    <w:tblPr/>
  </w:style>
  <w:style w:type="table" w:styleId="1085">
    <w:name w:val="Bordered &amp; Lined - Accent 4"/>
    <w:basedOn w:val="897"/>
    <w:next w:val="1085"/>
    <w:link w:val="886"/>
    <w:uiPriority w:val="99"/>
    <w:qFormat/>
    <w:rPr>
      <w:color w:val="404040"/>
    </w:rPr>
    <w:tblPr/>
  </w:style>
  <w:style w:type="table" w:styleId="1086">
    <w:name w:val="List Table 1 Light - Accent 5"/>
    <w:basedOn w:val="897"/>
    <w:next w:val="1086"/>
    <w:link w:val="886"/>
    <w:uiPriority w:val="99"/>
    <w:qFormat/>
    <w:tblPr/>
  </w:style>
  <w:style w:type="table" w:styleId="1087">
    <w:name w:val="Grid Table 4 - Accent 3"/>
    <w:basedOn w:val="897"/>
    <w:next w:val="1087"/>
    <w:link w:val="886"/>
    <w:uiPriority w:val="59"/>
    <w:qFormat/>
    <w:tblPr/>
  </w:style>
  <w:style w:type="table" w:styleId="1088">
    <w:name w:val="Grid Table 4 - Accent 4"/>
    <w:basedOn w:val="897"/>
    <w:next w:val="1088"/>
    <w:link w:val="886"/>
    <w:uiPriority w:val="59"/>
    <w:qFormat/>
    <w:tblPr/>
  </w:style>
  <w:style w:type="table" w:styleId="1089">
    <w:name w:val="Grid Table 5 Dark - Accent 3"/>
    <w:basedOn w:val="897"/>
    <w:next w:val="1089"/>
    <w:link w:val="886"/>
    <w:uiPriority w:val="99"/>
    <w:qFormat/>
    <w:tblPr/>
  </w:style>
  <w:style w:type="paragraph" w:styleId="1090">
    <w:name w:val="普通正文"/>
    <w:basedOn w:val="886"/>
    <w:next w:val="1090"/>
    <w:link w:val="886"/>
    <w:qFormat/>
    <w:pPr>
      <w:ind w:firstLine="480"/>
      <w:jc w:val="left"/>
      <w:spacing w:before="120" w:after="120" w:line="360" w:lineRule="auto"/>
    </w:pPr>
    <w:rPr>
      <w:rFonts w:ascii="Arial" w:hAnsi="Arial"/>
      <w:sz w:val="24"/>
      <w:szCs w:val="24"/>
    </w:rPr>
  </w:style>
  <w:style w:type="table" w:styleId="1091">
    <w:name w:val="Grid Table 5 Dark - Accent 2"/>
    <w:basedOn w:val="897"/>
    <w:next w:val="1091"/>
    <w:link w:val="886"/>
    <w:uiPriority w:val="99"/>
    <w:qFormat/>
    <w:tblPr/>
  </w:style>
  <w:style w:type="table" w:styleId="1092">
    <w:name w:val="Grid Table 2 - Accent 6"/>
    <w:basedOn w:val="897"/>
    <w:next w:val="1092"/>
    <w:link w:val="886"/>
    <w:uiPriority w:val="99"/>
    <w:qFormat/>
    <w:tblPr/>
  </w:style>
  <w:style w:type="table" w:styleId="1093">
    <w:name w:val="无格式表格 41"/>
    <w:basedOn w:val="897"/>
    <w:next w:val="1093"/>
    <w:link w:val="886"/>
    <w:uiPriority w:val="99"/>
    <w:qFormat/>
    <w:tblPr/>
  </w:style>
  <w:style w:type="table" w:styleId="1094">
    <w:name w:val="Lined - Accent"/>
    <w:basedOn w:val="897"/>
    <w:next w:val="1094"/>
    <w:link w:val="886"/>
    <w:uiPriority w:val="99"/>
    <w:qFormat/>
    <w:rPr>
      <w:color w:val="404040"/>
    </w:rPr>
    <w:tblPr/>
  </w:style>
  <w:style w:type="table" w:styleId="1095">
    <w:name w:val="Bordered &amp; Lined - Accent 1"/>
    <w:basedOn w:val="897"/>
    <w:next w:val="1095"/>
    <w:link w:val="886"/>
    <w:uiPriority w:val="99"/>
    <w:qFormat/>
    <w:rPr>
      <w:color w:val="404040"/>
    </w:rPr>
    <w:tblPr/>
  </w:style>
  <w:style w:type="table" w:styleId="1096">
    <w:name w:val="Grid Table 2 - Accent 2"/>
    <w:basedOn w:val="897"/>
    <w:next w:val="1096"/>
    <w:link w:val="886"/>
    <w:uiPriority w:val="99"/>
    <w:qFormat/>
    <w:tblPr/>
  </w:style>
  <w:style w:type="table" w:styleId="1097">
    <w:name w:val="Bordered - Accent 3"/>
    <w:basedOn w:val="897"/>
    <w:next w:val="1097"/>
    <w:link w:val="886"/>
    <w:uiPriority w:val="99"/>
    <w:qFormat/>
    <w:tblPr/>
  </w:style>
  <w:style w:type="table" w:styleId="1098">
    <w:name w:val="Lined - Accent 2"/>
    <w:basedOn w:val="897"/>
    <w:next w:val="1098"/>
    <w:link w:val="886"/>
    <w:uiPriority w:val="99"/>
    <w:qFormat/>
    <w:rPr>
      <w:color w:val="404040"/>
    </w:rPr>
    <w:tblPr/>
  </w:style>
  <w:style w:type="table" w:styleId="1099">
    <w:name w:val="无格式表格 21"/>
    <w:basedOn w:val="897"/>
    <w:next w:val="1099"/>
    <w:link w:val="886"/>
    <w:uiPriority w:val="59"/>
    <w:qFormat/>
    <w:tblPr/>
  </w:style>
  <w:style w:type="table" w:styleId="1100">
    <w:name w:val="网格表 5 深色1"/>
    <w:basedOn w:val="897"/>
    <w:next w:val="1100"/>
    <w:link w:val="886"/>
    <w:uiPriority w:val="99"/>
    <w:qFormat/>
    <w:tblPr/>
  </w:style>
  <w:style w:type="table" w:styleId="1101">
    <w:name w:val="Grid Table 4 - Accent 2"/>
    <w:basedOn w:val="897"/>
    <w:next w:val="1101"/>
    <w:link w:val="886"/>
    <w:uiPriority w:val="59"/>
    <w:qFormat/>
    <w:tblPr/>
  </w:style>
  <w:style w:type="table" w:styleId="1102">
    <w:name w:val="Bordered &amp; Lined - Accent 6"/>
    <w:basedOn w:val="897"/>
    <w:next w:val="1102"/>
    <w:link w:val="886"/>
    <w:uiPriority w:val="99"/>
    <w:qFormat/>
    <w:rPr>
      <w:color w:val="404040"/>
    </w:rPr>
    <w:tblPr/>
  </w:style>
  <w:style w:type="table" w:styleId="1103">
    <w:name w:val="List Table 7 Colorful - Accent 1"/>
    <w:basedOn w:val="897"/>
    <w:next w:val="1103"/>
    <w:link w:val="886"/>
    <w:uiPriority w:val="99"/>
    <w:qFormat/>
    <w:tblPr/>
  </w:style>
  <w:style w:type="table" w:styleId="1104">
    <w:name w:val="List Table 1 Light - Accent 4"/>
    <w:basedOn w:val="897"/>
    <w:next w:val="1104"/>
    <w:link w:val="886"/>
    <w:uiPriority w:val="99"/>
    <w:qFormat/>
    <w:tblPr/>
  </w:style>
  <w:style w:type="table" w:styleId="1105">
    <w:name w:val="网格表 31"/>
    <w:basedOn w:val="897"/>
    <w:next w:val="1105"/>
    <w:link w:val="886"/>
    <w:uiPriority w:val="99"/>
    <w:qFormat/>
    <w:tblPr/>
  </w:style>
  <w:style w:type="character" w:styleId="1106">
    <w:name w:val="Caption Char"/>
    <w:next w:val="1106"/>
    <w:link w:val="886"/>
    <w:uiPriority w:val="99"/>
    <w:qFormat/>
  </w:style>
  <w:style w:type="table" w:styleId="1107">
    <w:name w:val="网格表 7 彩色1"/>
    <w:basedOn w:val="897"/>
    <w:next w:val="1107"/>
    <w:link w:val="886"/>
    <w:uiPriority w:val="99"/>
    <w:qFormat/>
    <w:tblPr/>
  </w:style>
  <w:style w:type="table" w:styleId="1108">
    <w:name w:val="Grid Table 4 - Accent 5"/>
    <w:basedOn w:val="897"/>
    <w:next w:val="1108"/>
    <w:link w:val="886"/>
    <w:uiPriority w:val="59"/>
    <w:qFormat/>
    <w:tblPr/>
  </w:style>
  <w:style w:type="table" w:styleId="1109">
    <w:name w:val="List Table 7 Colorful - Accent 6"/>
    <w:basedOn w:val="897"/>
    <w:next w:val="1109"/>
    <w:link w:val="886"/>
    <w:uiPriority w:val="99"/>
    <w:qFormat/>
    <w:tblPr/>
  </w:style>
  <w:style w:type="table" w:styleId="1110">
    <w:name w:val="Grid Table 3 - Accent 3"/>
    <w:basedOn w:val="897"/>
    <w:next w:val="1110"/>
    <w:link w:val="886"/>
    <w:uiPriority w:val="99"/>
    <w:qFormat/>
    <w:tblPr/>
  </w:style>
  <w:style w:type="table" w:styleId="1111">
    <w:name w:val="List Table 4 - Accent 2"/>
    <w:basedOn w:val="897"/>
    <w:next w:val="1111"/>
    <w:link w:val="886"/>
    <w:uiPriority w:val="99"/>
    <w:qFormat/>
    <w:tblPr/>
  </w:style>
  <w:style w:type="table" w:styleId="1112">
    <w:name w:val="清单表 7 彩色1"/>
    <w:basedOn w:val="897"/>
    <w:next w:val="1112"/>
    <w:link w:val="886"/>
    <w:uiPriority w:val="99"/>
    <w:qFormat/>
    <w:tblPr/>
  </w:style>
  <w:style w:type="table" w:styleId="1113">
    <w:name w:val="List Table 5 Dark - Accent 2"/>
    <w:basedOn w:val="897"/>
    <w:next w:val="1113"/>
    <w:link w:val="886"/>
    <w:uiPriority w:val="99"/>
    <w:qFormat/>
    <w:tblPr/>
  </w:style>
  <w:style w:type="table" w:styleId="1114">
    <w:name w:val="Grid Table 2 - Accent 3"/>
    <w:basedOn w:val="897"/>
    <w:next w:val="1114"/>
    <w:link w:val="886"/>
    <w:uiPriority w:val="99"/>
    <w:qFormat/>
    <w:tblPr/>
  </w:style>
  <w:style w:type="table" w:styleId="1115">
    <w:name w:val="Bordered - Accent 6"/>
    <w:basedOn w:val="897"/>
    <w:next w:val="1115"/>
    <w:link w:val="886"/>
    <w:uiPriority w:val="99"/>
    <w:qFormat/>
    <w:tblPr/>
  </w:style>
  <w:style w:type="paragraph" w:styleId="1116">
    <w:name w:val="正文（1）"/>
    <w:basedOn w:val="886"/>
    <w:next w:val="1116"/>
    <w:link w:val="886"/>
    <w:qFormat/>
    <w:pPr>
      <w:ind w:firstLine="200"/>
    </w:pPr>
    <w:rPr>
      <w:szCs w:val="24"/>
    </w:rPr>
  </w:style>
  <w:style w:type="paragraph" w:styleId="1117">
    <w:name w:val="TOC 标题1"/>
    <w:next w:val="1117"/>
    <w:link w:val="886"/>
    <w:uiPriority w:val="39"/>
    <w:unhideWhenUsed/>
    <w:qFormat/>
    <w:rPr>
      <w:sz w:val="21"/>
      <w:szCs w:val="22"/>
      <w:lang w:val="en-US" w:eastAsia="zh-CN" w:bidi="ar-SA"/>
    </w:rPr>
  </w:style>
  <w:style w:type="table" w:styleId="1118">
    <w:name w:val="Lined - Accent 6"/>
    <w:basedOn w:val="897"/>
    <w:next w:val="1118"/>
    <w:link w:val="886"/>
    <w:uiPriority w:val="99"/>
    <w:qFormat/>
    <w:rPr>
      <w:color w:val="404040"/>
    </w:rPr>
    <w:tblPr/>
  </w:style>
  <w:style w:type="table" w:styleId="1119">
    <w:name w:val="无格式表格 31"/>
    <w:basedOn w:val="897"/>
    <w:next w:val="1119"/>
    <w:link w:val="886"/>
    <w:uiPriority w:val="99"/>
    <w:qFormat/>
    <w:tblPr/>
  </w:style>
  <w:style w:type="table" w:styleId="1120">
    <w:name w:val="网格表 41"/>
    <w:basedOn w:val="897"/>
    <w:next w:val="1120"/>
    <w:link w:val="886"/>
    <w:uiPriority w:val="59"/>
    <w:qFormat/>
    <w:tblPr/>
  </w:style>
  <w:style w:type="paragraph" w:styleId="1121">
    <w:name w:val="正文文本 (2)"/>
    <w:basedOn w:val="886"/>
    <w:next w:val="1121"/>
    <w:link w:val="886"/>
    <w:qFormat/>
    <w:pPr>
      <w:ind w:firstLine="37"/>
      <w:jc w:val="both"/>
      <w:spacing w:before="60" w:line="317" w:lineRule="exact"/>
      <w:shd w:val="clear" w:color="auto" w:fill="ffffff"/>
    </w:pPr>
    <w:rPr>
      <w:rFonts w:ascii="MingLiU" w:hAnsi="MingLiU" w:eastAsia="MingLiU" w:cs="MingLiU"/>
      <w:sz w:val="18"/>
      <w:szCs w:val="18"/>
    </w:rPr>
  </w:style>
  <w:style w:type="paragraph" w:styleId="1122">
    <w:name w:val="信息标题1"/>
    <w:basedOn w:val="886"/>
    <w:next w:val="1122"/>
    <w:link w:val="886"/>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3">
    <w:name w:val="纯文本1"/>
    <w:basedOn w:val="886"/>
    <w:next w:val="1123"/>
    <w:link w:val="886"/>
    <w:uiPriority w:val="99"/>
    <w:qFormat/>
    <w:rPr>
      <w:rFonts w:ascii="宋体" w:hAnsi="Courier New"/>
      <w:sz w:val="20"/>
      <w:szCs w:val="21"/>
    </w:rPr>
  </w:style>
  <w:style w:type="paragraph" w:styleId="1124">
    <w:name w:val="纯文本11"/>
    <w:basedOn w:val="886"/>
    <w:next w:val="1124"/>
    <w:link w:val="886"/>
    <w:qFormat/>
    <w:rPr>
      <w:rFonts w:ascii="宋体" w:hAnsi="Courier New"/>
      <w:sz w:val="20"/>
      <w:szCs w:val="21"/>
    </w:rPr>
  </w:style>
  <w:style w:type="paragraph" w:styleId="1125">
    <w:name w:val="Table Text"/>
    <w:basedOn w:val="886"/>
    <w:next w:val="1125"/>
    <w:link w:val="886"/>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26">
    <w:name w:val="正文_0_0"/>
    <w:next w:val="1126"/>
    <w:link w:val="886"/>
    <w:qFormat/>
    <w:pPr>
      <w:jc w:val="both"/>
      <w:widowControl w:val="off"/>
    </w:pPr>
    <w:rPr>
      <w:rFonts w:ascii="Times New Roman" w:hAnsi="Times New Roman" w:eastAsia="宋体" w:cs="Times New Roman"/>
      <w:sz w:val="21"/>
      <w:szCs w:val="22"/>
      <w:lang w:val="en-US" w:eastAsia="zh-CN" w:bidi="ar-SA"/>
    </w:rPr>
  </w:style>
  <w:style w:type="character" w:styleId="1127">
    <w:name w:val="font11"/>
    <w:basedOn w:val="896"/>
    <w:next w:val="1127"/>
    <w:link w:val="886"/>
    <w:rPr>
      <w:rFonts w:hint="eastAsia" w:ascii="宋体" w:hAnsi="宋体" w:eastAsia="宋体" w:cs="宋体"/>
      <w:i w:val="0"/>
      <w:iCs w:val="0"/>
      <w:color w:val="000000"/>
      <w:sz w:val="24"/>
      <w:szCs w:val="24"/>
      <w:u w:val="none"/>
    </w:rPr>
  </w:style>
  <w:style w:type="character" w:styleId="1128">
    <w:name w:val="font31"/>
    <w:basedOn w:val="896"/>
    <w:next w:val="1128"/>
    <w:link w:val="886"/>
    <w:rPr>
      <w:rFonts w:ascii="微软雅黑" w:hAnsi="微软雅黑" w:eastAsia="微软雅黑" w:cs="微软雅黑"/>
      <w:i w:val="0"/>
      <w:iCs w:val="0"/>
      <w:color w:val="000000"/>
      <w:sz w:val="24"/>
      <w:szCs w:val="24"/>
      <w:u w:val="none"/>
    </w:rPr>
  </w:style>
  <w:style w:type="paragraph" w:styleId="1129">
    <w:name w:val="WPSOffice手动目录 1"/>
    <w:next w:val="1129"/>
    <w:link w:val="886"/>
    <w:rPr>
      <w:sz w:val="20"/>
      <w:szCs w:val="20"/>
    </w:rPr>
  </w:style>
  <w:style w:type="paragraph" w:styleId="1130">
    <w:name w:val="WPSOffice手动目录 2"/>
    <w:next w:val="1130"/>
    <w:link w:val="886"/>
    <w:rPr>
      <w:sz w:val="20"/>
      <w:szCs w:val="20"/>
    </w:rPr>
  </w:style>
  <w:style w:type="paragraph" w:styleId="1131">
    <w:name w:val="WPSOffice手动目录 3"/>
    <w:next w:val="1131"/>
    <w:link w:val="886"/>
    <w:rPr>
      <w:sz w:val="20"/>
      <w:szCs w:val="20"/>
    </w:rPr>
  </w:style>
  <w:style w:type="paragraph" w:styleId="1132">
    <w:name w:val="标题 311"/>
    <w:basedOn w:val="886"/>
    <w:next w:val="886"/>
    <w:link w:val="886"/>
    <w:uiPriority w:val="9"/>
    <w:qFormat/>
    <w:pPr>
      <w:ind w:firstLine="0"/>
      <w:keepLines/>
      <w:keepNext/>
      <w:spacing w:line="415" w:lineRule="auto"/>
      <w:outlineLvl w:val="2"/>
    </w:pPr>
    <w:rPr>
      <w:bCs/>
      <w:szCs w:val="32"/>
    </w:r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臧雪莲</cp:lastModifiedBy>
  <cp:revision>13</cp:revision>
  <dcterms:created xsi:type="dcterms:W3CDTF">2024-11-29T16:30:00Z</dcterms:created>
  <dcterms:modified xsi:type="dcterms:W3CDTF">2026-07-09T09:03:26Z</dcterms:modified>
</cp:coreProperties>
</file>